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B4CC" w14:textId="77777777" w:rsidR="00FF4D54" w:rsidRDefault="00FF4D54" w:rsidP="00FF4D54">
      <w:pPr>
        <w:pStyle w:val="NoSpacing"/>
        <w:ind w:left="360"/>
        <w:jc w:val="center"/>
        <w:rPr>
          <w:rFonts w:ascii="IBM Plex Sans" w:hAnsi="IBM Plex Sans"/>
          <w:b/>
          <w:bCs/>
          <w:color w:val="000000"/>
          <w:sz w:val="22"/>
          <w:szCs w:val="22"/>
          <w:lang w:val="en-US"/>
        </w:rPr>
      </w:pPr>
      <w:r>
        <w:rPr>
          <w:rFonts w:ascii="IBM Plex Sans" w:hAnsi="IBM Plex Sans"/>
          <w:b/>
          <w:bCs/>
          <w:lang w:val="en-US"/>
        </w:rPr>
        <w:t xml:space="preserve">Education Training Board to Boost </w:t>
      </w:r>
      <w:r>
        <w:rPr>
          <w:rFonts w:ascii="IBM Plex Sans" w:hAnsi="IBM Plex Sans"/>
          <w:b/>
          <w:bCs/>
          <w:color w:val="000000"/>
          <w:lang w:val="en-US"/>
        </w:rPr>
        <w:t>Cybersecurity Preparedness</w:t>
      </w:r>
    </w:p>
    <w:p w14:paraId="0BB4C6A9" w14:textId="77777777" w:rsidR="00FF4D54" w:rsidRDefault="00FF4D54" w:rsidP="00FF4D54">
      <w:pPr>
        <w:pStyle w:val="NoSpacing"/>
        <w:ind w:left="360"/>
        <w:jc w:val="center"/>
        <w:rPr>
          <w:rFonts w:ascii="IBM Plex Sans" w:hAnsi="IBM Plex Sans"/>
          <w:b/>
          <w:bCs/>
          <w:color w:val="000000"/>
          <w:sz w:val="22"/>
          <w:szCs w:val="22"/>
          <w:lang w:val="en-US"/>
        </w:rPr>
      </w:pPr>
    </w:p>
    <w:p w14:paraId="3135FEFD" w14:textId="77777777" w:rsidR="00FF4D54" w:rsidRDefault="00FF4D54" w:rsidP="00FF4D54">
      <w:pPr>
        <w:pStyle w:val="NoSpacing"/>
        <w:jc w:val="center"/>
        <w:rPr>
          <w:rFonts w:ascii="IBM Plex Sans" w:hAnsi="IBM Plex Sans"/>
          <w:i/>
          <w:iCs/>
          <w:sz w:val="22"/>
          <w:szCs w:val="22"/>
          <w:lang w:val="en-US"/>
        </w:rPr>
      </w:pPr>
      <w:r>
        <w:rPr>
          <w:rFonts w:ascii="IBM Plex Sans" w:hAnsi="IBM Plex Sans"/>
          <w:i/>
          <w:iCs/>
          <w:sz w:val="22"/>
          <w:szCs w:val="22"/>
          <w:lang w:val="en-US"/>
        </w:rPr>
        <w:t>City of Dublin ETB one of 10 recipients globally as part of the IBM Education Security Preparedness Grants program</w:t>
      </w:r>
    </w:p>
    <w:p w14:paraId="7F83EF39" w14:textId="77777777" w:rsidR="00FF4D54" w:rsidRDefault="00FF4D54" w:rsidP="00FF4D54">
      <w:pPr>
        <w:pStyle w:val="NoSpacing"/>
        <w:jc w:val="center"/>
        <w:rPr>
          <w:rFonts w:ascii="IBM Plex Sans" w:hAnsi="IBM Plex Sans"/>
          <w:sz w:val="22"/>
          <w:szCs w:val="22"/>
          <w:lang w:val="en-US"/>
        </w:rPr>
      </w:pPr>
      <w:r>
        <w:rPr>
          <w:rFonts w:ascii="IBM Plex Sans" w:hAnsi="IBM Plex Sans"/>
          <w:sz w:val="22"/>
          <w:szCs w:val="22"/>
          <w:highlight w:val="yellow"/>
          <w:lang w:val="en-US"/>
        </w:rPr>
        <w:t>Embargoed until 00.01, October 25, 2022</w:t>
      </w:r>
    </w:p>
    <w:p w14:paraId="037D4A35" w14:textId="77777777" w:rsidR="00FF4D54" w:rsidRDefault="00FF4D54" w:rsidP="00FF4D54">
      <w:pPr>
        <w:pStyle w:val="NoSpacing"/>
        <w:jc w:val="center"/>
        <w:rPr>
          <w:rFonts w:ascii="IBM Plex Sans" w:hAnsi="IBM Plex Sans"/>
          <w:sz w:val="22"/>
          <w:szCs w:val="22"/>
          <w:lang w:val="en-US"/>
        </w:rPr>
      </w:pPr>
    </w:p>
    <w:p w14:paraId="78948753" w14:textId="77777777" w:rsidR="00FF4D54" w:rsidRDefault="00FF4D54" w:rsidP="00FF4D54">
      <w:pPr>
        <w:pStyle w:val="NoSpacing"/>
        <w:rPr>
          <w:rFonts w:ascii="IBM Plex Sans" w:hAnsi="IBM Plex Sans"/>
          <w:color w:val="000000"/>
          <w:sz w:val="22"/>
          <w:szCs w:val="22"/>
          <w:lang w:val="en-US"/>
        </w:rPr>
      </w:pPr>
      <w:r>
        <w:rPr>
          <w:rFonts w:ascii="IBM Plex Sans" w:hAnsi="IBM Plex Sans"/>
          <w:sz w:val="22"/>
          <w:szCs w:val="22"/>
          <w:lang w:val="en-US"/>
        </w:rPr>
        <w:t xml:space="preserve">As schools become more dependent on technology, ransomware attacks against schools are increasing. To help schools worldwide proactively prepare for and respond to cyberattacks, IBM today announced the first eight recipients of the 2022 IBM Education Security Preparedness Grants, totaling USD$5 million in in-kind services, including $500,000 to the City of Dublin Education Training Board.  Each grant will sponsor IBM Service Corps volunteers to address the selected school districts' cybersecurity resiliency. </w:t>
      </w:r>
    </w:p>
    <w:p w14:paraId="75188491" w14:textId="77777777" w:rsidR="00FF4D54" w:rsidRDefault="00FF4D54" w:rsidP="00FF4D54">
      <w:pPr>
        <w:pStyle w:val="NoSpacing"/>
        <w:rPr>
          <w:rFonts w:ascii="IBM Plex Sans" w:hAnsi="IBM Plex Sans"/>
          <w:sz w:val="22"/>
          <w:szCs w:val="22"/>
          <w:lang w:val="en-US"/>
        </w:rPr>
      </w:pPr>
    </w:p>
    <w:p w14:paraId="48A2B3F9" w14:textId="77777777" w:rsidR="00FF4D54" w:rsidRDefault="00FF4D54" w:rsidP="00FF4D54">
      <w:pPr>
        <w:pStyle w:val="NoSpacing"/>
        <w:rPr>
          <w:rFonts w:ascii="IBM Plex Sans" w:hAnsi="IBM Plex Sans"/>
          <w:sz w:val="22"/>
          <w:szCs w:val="22"/>
          <w:lang w:val="en-US"/>
        </w:rPr>
      </w:pPr>
      <w:r>
        <w:rPr>
          <w:rFonts w:ascii="IBM Plex Sans" w:hAnsi="IBM Plex Sans"/>
          <w:sz w:val="22"/>
          <w:szCs w:val="22"/>
          <w:lang w:val="en-US"/>
        </w:rPr>
        <w:t xml:space="preserve">With cybercriminals continuing to view schools as compelling targets, IBM’s </w:t>
      </w:r>
      <w:hyperlink r:id="rId5" w:history="1">
        <w:r>
          <w:rPr>
            <w:rStyle w:val="Hyperlink"/>
            <w:rFonts w:ascii="IBM Plex Sans" w:hAnsi="IBM Plex Sans"/>
            <w:sz w:val="22"/>
            <w:szCs w:val="22"/>
            <w:lang w:val="en-US"/>
          </w:rPr>
          <w:t>2022 Cost of a Data Breach Report</w:t>
        </w:r>
      </w:hyperlink>
      <w:r>
        <w:rPr>
          <w:rStyle w:val="Hyperlink"/>
          <w:rFonts w:ascii="IBM Plex Sans" w:hAnsi="IBM Plex Sans"/>
          <w:sz w:val="22"/>
          <w:szCs w:val="22"/>
          <w:lang w:val="en-US"/>
        </w:rPr>
        <w:t>*</w:t>
      </w:r>
      <w:r>
        <w:rPr>
          <w:rFonts w:ascii="IBM Plex Sans" w:hAnsi="IBM Plex Sans"/>
          <w:sz w:val="22"/>
          <w:szCs w:val="22"/>
          <w:lang w:val="en-US"/>
        </w:rPr>
        <w:t xml:space="preserve"> revealed that the cost of a data breach averages $3.86 million for education institutions. While the report found that 49% of data breaches the industry experienced were caused by a malicious attack, nearly 30% occurred due to human error, </w:t>
      </w:r>
      <w:proofErr w:type="spellStart"/>
      <w:r>
        <w:rPr>
          <w:rFonts w:ascii="IBM Plex Sans" w:hAnsi="IBM Plex Sans"/>
          <w:sz w:val="22"/>
          <w:szCs w:val="22"/>
          <w:lang w:val="en-US"/>
        </w:rPr>
        <w:t>emphasising</w:t>
      </w:r>
      <w:proofErr w:type="spellEnd"/>
      <w:r>
        <w:rPr>
          <w:rFonts w:ascii="IBM Plex Sans" w:hAnsi="IBM Plex Sans"/>
          <w:sz w:val="22"/>
          <w:szCs w:val="22"/>
          <w:lang w:val="en-US"/>
        </w:rPr>
        <w:t xml:space="preserve"> the need for proper cybersecurity training and education in schools.</w:t>
      </w:r>
    </w:p>
    <w:p w14:paraId="24DF36B1" w14:textId="77777777" w:rsidR="00FF4D54" w:rsidRDefault="00FF4D54" w:rsidP="00FF4D54">
      <w:pPr>
        <w:pStyle w:val="NoSpacing"/>
        <w:rPr>
          <w:rFonts w:ascii="IBM Plex Sans" w:hAnsi="IBM Plex Sans"/>
          <w:sz w:val="22"/>
          <w:szCs w:val="22"/>
          <w:lang w:val="en-US"/>
        </w:rPr>
      </w:pPr>
    </w:p>
    <w:p w14:paraId="2241F8F9" w14:textId="77777777" w:rsidR="00FF4D54" w:rsidRDefault="00FF4D54" w:rsidP="00FF4D54">
      <w:pPr>
        <w:pStyle w:val="NoSpacing"/>
        <w:rPr>
          <w:rFonts w:ascii="IBM Plex Sans" w:hAnsi="IBM Plex Sans"/>
          <w:color w:val="000000"/>
          <w:sz w:val="22"/>
          <w:szCs w:val="22"/>
          <w:lang w:val="en-US"/>
        </w:rPr>
      </w:pPr>
      <w:r>
        <w:rPr>
          <w:rFonts w:ascii="IBM Plex Sans" w:hAnsi="IBM Plex Sans"/>
          <w:sz w:val="22"/>
          <w:szCs w:val="22"/>
          <w:lang w:val="en-US"/>
        </w:rPr>
        <w:t xml:space="preserve">The IBM Education Security Preparedness Grants program, now in its </w:t>
      </w:r>
      <w:hyperlink r:id="rId6" w:history="1">
        <w:r>
          <w:rPr>
            <w:rStyle w:val="Hyperlink"/>
            <w:rFonts w:ascii="IBM Plex Sans" w:hAnsi="IBM Plex Sans"/>
            <w:sz w:val="22"/>
            <w:szCs w:val="22"/>
            <w:lang w:val="en-US"/>
          </w:rPr>
          <w:t>second year</w:t>
        </w:r>
      </w:hyperlink>
      <w:r>
        <w:rPr>
          <w:rFonts w:ascii="IBM Plex Sans" w:hAnsi="IBM Plex Sans"/>
          <w:sz w:val="22"/>
          <w:szCs w:val="22"/>
          <w:lang w:val="en-US"/>
        </w:rPr>
        <w:t xml:space="preserve">, received more than 120 applications from schools across the U.S. and will award six school districts with grants. This year the program is also expanding </w:t>
      </w:r>
      <w:r>
        <w:rPr>
          <w:rFonts w:ascii="IBM Plex Sans" w:hAnsi="IBM Plex Sans"/>
          <w:color w:val="000000"/>
          <w:sz w:val="22"/>
          <w:szCs w:val="22"/>
          <w:lang w:val="en-US"/>
        </w:rPr>
        <w:t xml:space="preserve">overseas with grant recipients in Ireland and UAE being announced today, and with recipients in Costa Rica and Brazil to be announced </w:t>
      </w:r>
      <w:proofErr w:type="gramStart"/>
      <w:r>
        <w:rPr>
          <w:rFonts w:ascii="IBM Plex Sans" w:hAnsi="IBM Plex Sans"/>
          <w:color w:val="000000"/>
          <w:sz w:val="22"/>
          <w:szCs w:val="22"/>
          <w:lang w:val="en-US"/>
        </w:rPr>
        <w:t>at a later date</w:t>
      </w:r>
      <w:proofErr w:type="gramEnd"/>
      <w:r>
        <w:rPr>
          <w:rFonts w:ascii="IBM Plex Sans" w:hAnsi="IBM Plex Sans"/>
          <w:color w:val="000000"/>
          <w:sz w:val="22"/>
          <w:szCs w:val="22"/>
          <w:lang w:val="en-US"/>
        </w:rPr>
        <w:t xml:space="preserve">. </w:t>
      </w:r>
    </w:p>
    <w:p w14:paraId="57F925AC" w14:textId="77777777" w:rsidR="00FF4D54" w:rsidRDefault="00FF4D54" w:rsidP="00FF4D54">
      <w:pPr>
        <w:pStyle w:val="NoSpacing"/>
        <w:rPr>
          <w:rFonts w:ascii="IBM Plex Sans" w:hAnsi="IBM Plex Sans"/>
          <w:sz w:val="22"/>
          <w:szCs w:val="22"/>
          <w:lang w:val="en-US"/>
        </w:rPr>
      </w:pPr>
    </w:p>
    <w:p w14:paraId="0C2720B0" w14:textId="77777777" w:rsidR="00FF4D54" w:rsidRDefault="00FF4D54" w:rsidP="00FF4D54">
      <w:pPr>
        <w:pStyle w:val="NoSpacing"/>
        <w:rPr>
          <w:rFonts w:ascii="IBM Plex Sans" w:hAnsi="IBM Plex Sans"/>
          <w:color w:val="000000"/>
          <w:sz w:val="22"/>
          <w:szCs w:val="22"/>
          <w:bdr w:val="none" w:sz="0" w:space="0" w:color="auto" w:frame="1"/>
          <w:lang w:val="en-US"/>
        </w:rPr>
      </w:pPr>
      <w:r>
        <w:rPr>
          <w:rFonts w:ascii="IBM Plex Sans" w:hAnsi="IBM Plex Sans"/>
          <w:sz w:val="22"/>
          <w:szCs w:val="22"/>
          <w:lang w:val="en-US"/>
        </w:rPr>
        <w:t>“</w:t>
      </w:r>
      <w:r>
        <w:rPr>
          <w:rFonts w:ascii="IBM Plex Sans" w:hAnsi="IBM Plex Sans"/>
          <w:color w:val="000000"/>
          <w:sz w:val="22"/>
          <w:szCs w:val="22"/>
          <w:bdr w:val="none" w:sz="0" w:space="0" w:color="auto" w:frame="1"/>
          <w:lang w:val="en-US"/>
        </w:rPr>
        <w:t xml:space="preserve">Ransomware operators are increasingly setting their sights on schools and colleges, putting more pressure on these institutions to </w:t>
      </w:r>
      <w:proofErr w:type="spellStart"/>
      <w:r>
        <w:rPr>
          <w:rFonts w:ascii="IBM Plex Sans" w:hAnsi="IBM Plex Sans"/>
          <w:color w:val="000000"/>
          <w:sz w:val="22"/>
          <w:szCs w:val="22"/>
          <w:bdr w:val="none" w:sz="0" w:space="0" w:color="auto" w:frame="1"/>
          <w:lang w:val="en-US"/>
        </w:rPr>
        <w:t>prioritise</w:t>
      </w:r>
      <w:proofErr w:type="spellEnd"/>
      <w:r>
        <w:rPr>
          <w:rFonts w:ascii="IBM Plex Sans" w:hAnsi="IBM Plex Sans"/>
          <w:color w:val="000000"/>
          <w:sz w:val="22"/>
          <w:szCs w:val="22"/>
          <w:bdr w:val="none" w:sz="0" w:space="0" w:color="auto" w:frame="1"/>
          <w:lang w:val="en-US"/>
        </w:rPr>
        <w:t xml:space="preserve"> their cybersecurity. </w:t>
      </w:r>
      <w:r>
        <w:rPr>
          <w:rFonts w:ascii="IBM Plex Sans" w:hAnsi="IBM Plex Sans"/>
          <w:color w:val="000000"/>
          <w:sz w:val="22"/>
          <w:szCs w:val="22"/>
          <w:bdr w:val="none" w:sz="0" w:space="0" w:color="auto" w:frame="1"/>
          <w:lang w:val="en-GB"/>
        </w:rPr>
        <w:t>The impact of cyberattacks on schools also cascades down to students and their families, and so can have a significant impact on the wider community</w:t>
      </w:r>
      <w:r>
        <w:rPr>
          <w:rFonts w:ascii="IBM Plex Sans" w:hAnsi="IBM Plex Sans"/>
          <w:color w:val="000000"/>
          <w:sz w:val="22"/>
          <w:szCs w:val="22"/>
          <w:bdr w:val="none" w:sz="0" w:space="0" w:color="auto" w:frame="1"/>
          <w:lang w:val="en-US"/>
        </w:rPr>
        <w:t>,” said </w:t>
      </w:r>
      <w:r>
        <w:rPr>
          <w:rFonts w:ascii="IBM Plex Sans" w:hAnsi="IBM Plex Sans"/>
          <w:b/>
          <w:bCs/>
          <w:color w:val="000000"/>
          <w:sz w:val="22"/>
          <w:szCs w:val="22"/>
          <w:bdr w:val="none" w:sz="0" w:space="0" w:color="auto" w:frame="1"/>
          <w:shd w:val="clear" w:color="auto" w:fill="FFFFFF"/>
          <w:lang w:val="en-US"/>
        </w:rPr>
        <w:t>Deborah Threadgold, IBM Ireland Country General Manager</w:t>
      </w:r>
      <w:r>
        <w:rPr>
          <w:rFonts w:ascii="IBM Plex Sans" w:hAnsi="IBM Plex Sans"/>
          <w:color w:val="000000"/>
          <w:sz w:val="22"/>
          <w:szCs w:val="22"/>
          <w:bdr w:val="none" w:sz="0" w:space="0" w:color="auto" w:frame="1"/>
          <w:lang w:val="en-US"/>
        </w:rPr>
        <w:t xml:space="preserve">. “IBM is proud to be able to support schools through this initiative </w:t>
      </w:r>
      <w:r>
        <w:rPr>
          <w:rFonts w:ascii="IBM Plex Sans" w:hAnsi="IBM Plex Sans"/>
          <w:sz w:val="22"/>
          <w:szCs w:val="22"/>
          <w:lang w:val="en-US"/>
        </w:rPr>
        <w:t>and I’m delighted that City of Dublin ETB will be one of the recipients.</w:t>
      </w:r>
      <w:r>
        <w:rPr>
          <w:rFonts w:ascii="IBM Plex Sans" w:hAnsi="IBM Plex Sans"/>
          <w:color w:val="000000"/>
          <w:sz w:val="22"/>
          <w:szCs w:val="22"/>
          <w:bdr w:val="none" w:sz="0" w:space="0" w:color="auto" w:frame="1"/>
          <w:lang w:val="en-US"/>
        </w:rPr>
        <w:t xml:space="preserve"> </w:t>
      </w:r>
      <w:r>
        <w:rPr>
          <w:rFonts w:ascii="IBM Plex Sans" w:hAnsi="IBM Plex Sans"/>
          <w:sz w:val="22"/>
          <w:szCs w:val="22"/>
          <w:lang w:val="en-US"/>
        </w:rPr>
        <w:t xml:space="preserve">The team at IBM Security here in Ireland </w:t>
      </w:r>
      <w:r>
        <w:rPr>
          <w:rFonts w:ascii="IBM Plex Sans" w:hAnsi="IBM Plex Sans"/>
          <w:color w:val="000000"/>
          <w:sz w:val="22"/>
          <w:szCs w:val="22"/>
          <w:bdr w:val="none" w:sz="0" w:space="0" w:color="auto" w:frame="1"/>
          <w:lang w:val="en-US"/>
        </w:rPr>
        <w:t xml:space="preserve">are looking forward to partnering with </w:t>
      </w:r>
      <w:r>
        <w:rPr>
          <w:rFonts w:ascii="IBM Plex Sans" w:hAnsi="IBM Plex Sans"/>
          <w:sz w:val="22"/>
          <w:szCs w:val="22"/>
          <w:lang w:val="en-US"/>
        </w:rPr>
        <w:t xml:space="preserve">City of Dublin ETB </w:t>
      </w:r>
      <w:r>
        <w:rPr>
          <w:rFonts w:ascii="IBM Plex Sans" w:hAnsi="IBM Plex Sans"/>
          <w:color w:val="000000"/>
          <w:sz w:val="22"/>
          <w:szCs w:val="22"/>
          <w:bdr w:val="none" w:sz="0" w:space="0" w:color="auto" w:frame="1"/>
          <w:lang w:val="en-US"/>
        </w:rPr>
        <w:t>over the coming months to build cyber resilience and address any gaps in cyber security planning and preparedness.”</w:t>
      </w:r>
    </w:p>
    <w:p w14:paraId="541DB450" w14:textId="77777777" w:rsidR="00FF4D54" w:rsidRDefault="00FF4D54" w:rsidP="00FF4D54">
      <w:pPr>
        <w:pStyle w:val="NoSpacing"/>
        <w:rPr>
          <w:rFonts w:ascii="IBM Plex Sans" w:hAnsi="IBM Plex Sans"/>
          <w:sz w:val="22"/>
          <w:szCs w:val="22"/>
          <w:lang w:val="en-US"/>
        </w:rPr>
      </w:pPr>
    </w:p>
    <w:p w14:paraId="129B39A1" w14:textId="77777777" w:rsidR="00FF4D54" w:rsidRDefault="00FF4D54" w:rsidP="00FF4D54">
      <w:pPr>
        <w:pStyle w:val="NoSpacing"/>
        <w:rPr>
          <w:rFonts w:ascii="IBM Plex Sans" w:hAnsi="IBM Plex Sans"/>
          <w:sz w:val="22"/>
          <w:szCs w:val="22"/>
          <w:lang w:val="en-US"/>
        </w:rPr>
      </w:pPr>
      <w:r>
        <w:rPr>
          <w:rFonts w:ascii="IBM Plex Sans" w:hAnsi="IBM Plex Sans"/>
          <w:sz w:val="22"/>
          <w:szCs w:val="22"/>
          <w:lang w:val="en-US"/>
        </w:rPr>
        <w:t>Commenting on the partnership announcement</w:t>
      </w:r>
      <w:r>
        <w:rPr>
          <w:rFonts w:ascii="IBM Plex Sans" w:hAnsi="IBM Plex Sans"/>
          <w:b/>
          <w:bCs/>
          <w:sz w:val="22"/>
          <w:szCs w:val="22"/>
          <w:lang w:val="en-US"/>
        </w:rPr>
        <w:t>, Blake Hodkinson, Director of Further Education and Training at City of Dublin ETB</w:t>
      </w:r>
      <w:r>
        <w:rPr>
          <w:rFonts w:ascii="IBM Plex Sans" w:hAnsi="IBM Plex Sans"/>
          <w:sz w:val="22"/>
          <w:szCs w:val="22"/>
          <w:lang w:val="en-US"/>
        </w:rPr>
        <w:t xml:space="preserve"> said, “Cyber security is of huge importance to City of Dublin ETB.  In recent years, particularly after Covid-19, digital teaching, learning and data have become increasingly important to us and our learners. We have over 48,000 learners and anything that might inhibit from delivering on our primary functions is a key concern.”</w:t>
      </w:r>
    </w:p>
    <w:p w14:paraId="67FEA3C9" w14:textId="77777777" w:rsidR="00FF4D54" w:rsidRDefault="00FF4D54" w:rsidP="00FF4D54">
      <w:pPr>
        <w:pStyle w:val="NoSpacing"/>
        <w:rPr>
          <w:rFonts w:ascii="IBM Plex Sans" w:hAnsi="IBM Plex Sans"/>
          <w:sz w:val="22"/>
          <w:szCs w:val="22"/>
          <w:lang w:val="en-US"/>
        </w:rPr>
      </w:pPr>
    </w:p>
    <w:p w14:paraId="2EDE4F1B" w14:textId="77777777" w:rsidR="00FF4D54" w:rsidRDefault="00FF4D54" w:rsidP="00FF4D54">
      <w:pPr>
        <w:pStyle w:val="NoSpacing"/>
        <w:rPr>
          <w:rFonts w:ascii="IBM Plex Sans" w:hAnsi="IBM Plex Sans"/>
          <w:sz w:val="22"/>
          <w:szCs w:val="22"/>
          <w:lang w:val="en-US"/>
        </w:rPr>
      </w:pPr>
      <w:r>
        <w:rPr>
          <w:rFonts w:ascii="IBM Plex Sans" w:hAnsi="IBM Plex Sans"/>
          <w:sz w:val="22"/>
          <w:szCs w:val="22"/>
          <w:lang w:val="en-US"/>
        </w:rPr>
        <w:t xml:space="preserve">“The new partnership between City of Dublin ETB and IBM will help us protect our learners and staff from unwanted cyber threats impacting on the educational services we deliver. It will allow us to confidently continue to develop innovative digital learning techniques. It will also reassure learners that their data is safe with us. This partnership is a significant step forward for City of Dublin ETB and we are delighted to be chosen as the </w:t>
      </w:r>
      <w:proofErr w:type="spellStart"/>
      <w:r>
        <w:rPr>
          <w:rFonts w:ascii="IBM Plex Sans" w:hAnsi="IBM Plex Sans"/>
          <w:sz w:val="22"/>
          <w:szCs w:val="22"/>
          <w:lang w:val="en-US"/>
        </w:rPr>
        <w:t>programmes</w:t>
      </w:r>
      <w:proofErr w:type="spellEnd"/>
      <w:r>
        <w:rPr>
          <w:rFonts w:ascii="IBM Plex Sans" w:hAnsi="IBM Plex Sans"/>
          <w:sz w:val="22"/>
          <w:szCs w:val="22"/>
          <w:lang w:val="en-US"/>
        </w:rPr>
        <w:t xml:space="preserve"> first European partner.”</w:t>
      </w:r>
    </w:p>
    <w:p w14:paraId="218D86AB" w14:textId="77777777" w:rsidR="00FF4D54" w:rsidRDefault="00FF4D54" w:rsidP="00FF4D54">
      <w:pPr>
        <w:pStyle w:val="NoSpacing"/>
        <w:rPr>
          <w:rFonts w:ascii="IBM Plex Sans" w:hAnsi="IBM Plex Sans"/>
          <w:sz w:val="22"/>
          <w:szCs w:val="22"/>
          <w:lang w:val="en-US"/>
        </w:rPr>
      </w:pPr>
    </w:p>
    <w:p w14:paraId="4D740904" w14:textId="77777777" w:rsidR="00FF4D54" w:rsidRDefault="00FF4D54" w:rsidP="00FF4D54">
      <w:pPr>
        <w:pStyle w:val="NoSpacing"/>
        <w:rPr>
          <w:rFonts w:ascii="IBM Plex Sans" w:hAnsi="IBM Plex Sans"/>
          <w:sz w:val="22"/>
          <w:szCs w:val="22"/>
          <w:lang w:val="en-US"/>
        </w:rPr>
      </w:pPr>
      <w:r>
        <w:rPr>
          <w:rFonts w:ascii="IBM Plex Sans" w:hAnsi="IBM Plex Sans"/>
          <w:sz w:val="22"/>
          <w:szCs w:val="22"/>
          <w:lang w:val="en-US"/>
        </w:rPr>
        <w:t>The grant applications that IBM received shed light on the schools’ levels of cybersecurity awareness, preparedness, and training, confirming that there is always a growing need for improved security education and skills across industries and around the world.</w:t>
      </w:r>
    </w:p>
    <w:p w14:paraId="778AAF73" w14:textId="77777777" w:rsidR="00FF4D54" w:rsidRDefault="00FF4D54" w:rsidP="00FF4D54">
      <w:pPr>
        <w:pStyle w:val="NoSpacing"/>
        <w:rPr>
          <w:rFonts w:ascii="IBM Plex Sans" w:hAnsi="IBM Plex Sans"/>
          <w:sz w:val="22"/>
          <w:szCs w:val="22"/>
          <w:lang w:val="en-US"/>
        </w:rPr>
      </w:pPr>
    </w:p>
    <w:p w14:paraId="1E79B62E" w14:textId="77777777" w:rsidR="00FF4D54" w:rsidRDefault="00FF4D54" w:rsidP="00FF4D54">
      <w:pPr>
        <w:pStyle w:val="NoSpacing"/>
        <w:rPr>
          <w:rFonts w:ascii="IBM Plex Sans" w:hAnsi="IBM Plex Sans"/>
          <w:sz w:val="22"/>
          <w:szCs w:val="22"/>
          <w:lang w:val="en-US"/>
        </w:rPr>
      </w:pPr>
      <w:r>
        <w:rPr>
          <w:rFonts w:ascii="IBM Plex Sans" w:hAnsi="IBM Plex Sans"/>
          <w:sz w:val="22"/>
          <w:szCs w:val="22"/>
          <w:lang w:val="en-US"/>
        </w:rPr>
        <w:t>Key findings from applications included:</w:t>
      </w:r>
    </w:p>
    <w:p w14:paraId="3E4ECFAA" w14:textId="77777777" w:rsidR="00FF4D54" w:rsidRDefault="00FF4D54" w:rsidP="00FF4D54">
      <w:pPr>
        <w:pStyle w:val="NoSpacing"/>
        <w:rPr>
          <w:rFonts w:ascii="IBM Plex Sans" w:hAnsi="IBM Plex Sans"/>
          <w:sz w:val="22"/>
          <w:szCs w:val="22"/>
          <w:lang w:val="en-US"/>
        </w:rPr>
      </w:pPr>
    </w:p>
    <w:p w14:paraId="70817523" w14:textId="77777777" w:rsidR="00FF4D54" w:rsidRDefault="00FF4D54" w:rsidP="00FF4D54">
      <w:pPr>
        <w:pStyle w:val="NoSpacing"/>
        <w:numPr>
          <w:ilvl w:val="0"/>
          <w:numId w:val="1"/>
        </w:numPr>
        <w:rPr>
          <w:rFonts w:ascii="IBM Plex Sans" w:eastAsia="Times New Roman" w:hAnsi="IBM Plex Sans"/>
          <w:sz w:val="22"/>
          <w:szCs w:val="22"/>
          <w:lang w:val="en-US"/>
        </w:rPr>
      </w:pPr>
      <w:r>
        <w:rPr>
          <w:rFonts w:ascii="IBM Plex Sans" w:eastAsia="Times New Roman" w:hAnsi="IBM Plex Sans"/>
          <w:b/>
          <w:bCs/>
          <w:sz w:val="22"/>
          <w:szCs w:val="22"/>
          <w:lang w:val="en-US"/>
        </w:rPr>
        <w:t>Targets of Cyberattacks</w:t>
      </w:r>
      <w:r>
        <w:rPr>
          <w:rFonts w:ascii="IBM Plex Sans" w:eastAsia="Times New Roman" w:hAnsi="IBM Plex Sans"/>
          <w:sz w:val="22"/>
          <w:szCs w:val="22"/>
          <w:lang w:val="en-US"/>
        </w:rPr>
        <w:t xml:space="preserve"> – One in four applicants has experienced a cybersecurity breach or ransomware attack, indicating that cybercriminals are taking advantage of the sectors’ security constraints.</w:t>
      </w:r>
    </w:p>
    <w:p w14:paraId="3177AB63" w14:textId="77777777" w:rsidR="00FF4D54" w:rsidRDefault="00FF4D54" w:rsidP="00FF4D54">
      <w:pPr>
        <w:pStyle w:val="NoSpacing"/>
        <w:rPr>
          <w:rFonts w:ascii="IBM Plex Sans" w:hAnsi="IBM Plex Sans"/>
          <w:sz w:val="22"/>
          <w:szCs w:val="22"/>
          <w:lang w:val="en-US"/>
        </w:rPr>
      </w:pPr>
    </w:p>
    <w:p w14:paraId="56F6CF8D" w14:textId="77777777" w:rsidR="00FF4D54" w:rsidRDefault="00FF4D54" w:rsidP="00FF4D54">
      <w:pPr>
        <w:pStyle w:val="NoSpacing"/>
        <w:numPr>
          <w:ilvl w:val="0"/>
          <w:numId w:val="1"/>
        </w:numPr>
        <w:rPr>
          <w:rFonts w:ascii="IBM Plex Sans" w:eastAsia="Times New Roman" w:hAnsi="IBM Plex Sans"/>
          <w:sz w:val="22"/>
          <w:szCs w:val="22"/>
          <w:lang w:val="en-US"/>
        </w:rPr>
      </w:pPr>
      <w:r>
        <w:rPr>
          <w:rFonts w:ascii="IBM Plex Sans" w:eastAsia="Times New Roman" w:hAnsi="IBM Plex Sans"/>
          <w:b/>
          <w:bCs/>
          <w:sz w:val="22"/>
          <w:szCs w:val="22"/>
          <w:lang w:val="en-US"/>
        </w:rPr>
        <w:t>Absence of Readiness</w:t>
      </w:r>
      <w:r>
        <w:rPr>
          <w:rFonts w:ascii="IBM Plex Sans" w:eastAsia="Times New Roman" w:hAnsi="IBM Plex Sans"/>
          <w:sz w:val="22"/>
          <w:szCs w:val="22"/>
          <w:lang w:val="en-US"/>
        </w:rPr>
        <w:t xml:space="preserve"> – The majority of school districts say they do not have a cybersecurity plan in place and have not received any cybersecurity training, increasing the security risk posed by human error.</w:t>
      </w:r>
    </w:p>
    <w:p w14:paraId="55854537" w14:textId="77777777" w:rsidR="00FF4D54" w:rsidRDefault="00FF4D54" w:rsidP="00FF4D54">
      <w:pPr>
        <w:pStyle w:val="NoSpacing"/>
        <w:ind w:left="720"/>
        <w:rPr>
          <w:rFonts w:ascii="IBM Plex Sans" w:hAnsi="IBM Plex Sans"/>
          <w:sz w:val="22"/>
          <w:szCs w:val="22"/>
          <w:lang w:val="en-US"/>
        </w:rPr>
      </w:pPr>
    </w:p>
    <w:p w14:paraId="74BD2585" w14:textId="77777777" w:rsidR="00FF4D54" w:rsidRDefault="00FF4D54" w:rsidP="00FF4D54">
      <w:pPr>
        <w:pStyle w:val="NoSpacing"/>
        <w:numPr>
          <w:ilvl w:val="0"/>
          <w:numId w:val="1"/>
        </w:numPr>
        <w:rPr>
          <w:rFonts w:ascii="IBM Plex Sans" w:eastAsia="Times New Roman" w:hAnsi="IBM Plex Sans"/>
          <w:sz w:val="22"/>
          <w:szCs w:val="22"/>
          <w:lang w:val="en-US"/>
        </w:rPr>
      </w:pPr>
      <w:r>
        <w:rPr>
          <w:rFonts w:ascii="IBM Plex Sans" w:eastAsia="Times New Roman" w:hAnsi="IBM Plex Sans"/>
          <w:b/>
          <w:bCs/>
          <w:sz w:val="22"/>
          <w:szCs w:val="22"/>
          <w:lang w:val="en-US"/>
        </w:rPr>
        <w:t>Lack of Resources</w:t>
      </w:r>
      <w:r>
        <w:rPr>
          <w:rFonts w:ascii="IBM Plex Sans" w:eastAsia="Times New Roman" w:hAnsi="IBM Plex Sans"/>
          <w:sz w:val="22"/>
          <w:szCs w:val="22"/>
          <w:lang w:val="en-US"/>
        </w:rPr>
        <w:t xml:space="preserve"> – Just 20% of districts </w:t>
      </w:r>
      <w:proofErr w:type="gramStart"/>
      <w:r>
        <w:rPr>
          <w:rFonts w:ascii="IBM Plex Sans" w:eastAsia="Times New Roman" w:hAnsi="IBM Plex Sans"/>
          <w:sz w:val="22"/>
          <w:szCs w:val="22"/>
          <w:lang w:val="en-US"/>
        </w:rPr>
        <w:t>has</w:t>
      </w:r>
      <w:proofErr w:type="gramEnd"/>
      <w:r>
        <w:rPr>
          <w:rFonts w:ascii="IBM Plex Sans" w:eastAsia="Times New Roman" w:hAnsi="IBM Plex Sans"/>
          <w:sz w:val="22"/>
          <w:szCs w:val="22"/>
          <w:lang w:val="en-US"/>
        </w:rPr>
        <w:t xml:space="preserve"> personnel dedicated to cybersecurity. </w:t>
      </w:r>
    </w:p>
    <w:p w14:paraId="175557A7" w14:textId="77777777" w:rsidR="00FF4D54" w:rsidRDefault="00FF4D54" w:rsidP="00FF4D54">
      <w:pPr>
        <w:pStyle w:val="ListParagraph"/>
        <w:rPr>
          <w:rFonts w:ascii="IBM Plex Sans" w:hAnsi="IBM Plex Sans"/>
          <w:sz w:val="22"/>
          <w:szCs w:val="22"/>
          <w:lang w:val="en-US"/>
        </w:rPr>
      </w:pPr>
    </w:p>
    <w:p w14:paraId="401070B8" w14:textId="77777777" w:rsidR="00FF4D54" w:rsidRDefault="00FF4D54" w:rsidP="00FF4D54">
      <w:pPr>
        <w:shd w:val="clear" w:color="auto" w:fill="FFFFFF"/>
        <w:textAlignment w:val="baseline"/>
        <w:rPr>
          <w:rFonts w:ascii="IBM Plex Sans" w:hAnsi="IBM Plex Sans"/>
          <w:color w:val="000000"/>
          <w:bdr w:val="none" w:sz="0" w:space="0" w:color="auto" w:frame="1"/>
        </w:rPr>
      </w:pPr>
      <w:r>
        <w:rPr>
          <w:rFonts w:ascii="IBM Plex Sans" w:hAnsi="IBM Plex Sans"/>
          <w:color w:val="000000"/>
          <w:bdr w:val="none" w:sz="0" w:space="0" w:color="auto" w:frame="1"/>
        </w:rPr>
        <w:t xml:space="preserve">IBM Service Corps volunteers are expected to be working with the schools to help them proactively prepare for and respond to cyber threats. Depending on each school’s needs, the engagements may include the creation of incident response plans, ransomware playbooks, updating technology, cybersecurity training for school communities, and more. </w:t>
      </w:r>
    </w:p>
    <w:p w14:paraId="51C10E85" w14:textId="77777777" w:rsidR="00FF4D54" w:rsidRDefault="00FF4D54" w:rsidP="00FF4D54">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IBM Plex Sans" w:hAnsi="IBM Plex Sans"/>
          <w:color w:val="000000"/>
          <w:sz w:val="22"/>
          <w:szCs w:val="22"/>
          <w:lang w:val="en-US"/>
        </w:rPr>
        <w:t> </w:t>
      </w:r>
    </w:p>
    <w:p w14:paraId="7656EFB0" w14:textId="77777777" w:rsidR="00FF4D54" w:rsidRDefault="00FF4D54" w:rsidP="00FF4D54">
      <w:pPr>
        <w:pStyle w:val="paragraph"/>
        <w:shd w:val="clear" w:color="auto" w:fill="FFFFFF"/>
        <w:spacing w:before="0" w:beforeAutospacing="0" w:after="0" w:afterAutospacing="0"/>
        <w:textAlignment w:val="baseline"/>
        <w:rPr>
          <w:rStyle w:val="normaltextrun"/>
        </w:rPr>
      </w:pPr>
      <w:r>
        <w:rPr>
          <w:rStyle w:val="normaltextrun"/>
          <w:rFonts w:ascii="IBM Plex Sans" w:hAnsi="IBM Plex Sans"/>
          <w:color w:val="000000"/>
          <w:sz w:val="22"/>
          <w:szCs w:val="22"/>
          <w:lang w:val="en-US"/>
        </w:rPr>
        <w:t xml:space="preserve">“We’re excited that the City of Dublin ETB will be participating in this global </w:t>
      </w:r>
      <w:proofErr w:type="spellStart"/>
      <w:r>
        <w:rPr>
          <w:rStyle w:val="normaltextrun"/>
          <w:rFonts w:ascii="IBM Plex Sans" w:hAnsi="IBM Plex Sans"/>
          <w:color w:val="000000"/>
          <w:sz w:val="22"/>
          <w:szCs w:val="22"/>
          <w:lang w:val="en-US"/>
        </w:rPr>
        <w:t>programme</w:t>
      </w:r>
      <w:proofErr w:type="spellEnd"/>
      <w:r>
        <w:rPr>
          <w:rStyle w:val="normaltextrun"/>
          <w:rFonts w:ascii="IBM Plex Sans" w:hAnsi="IBM Plex Sans"/>
          <w:color w:val="000000"/>
          <w:sz w:val="22"/>
          <w:szCs w:val="22"/>
          <w:lang w:val="en-US"/>
        </w:rPr>
        <w:t xml:space="preserve"> as part of IBM’s Corporate Social Responsibility initiatives to help schools strengthen their security postures in response to the growing threats in the education space,” said </w:t>
      </w:r>
      <w:r>
        <w:rPr>
          <w:rStyle w:val="normaltextrun"/>
          <w:rFonts w:ascii="IBM Plex Sans" w:hAnsi="IBM Plex Sans"/>
          <w:b/>
          <w:bCs/>
          <w:color w:val="000000"/>
          <w:sz w:val="22"/>
          <w:szCs w:val="22"/>
          <w:lang w:val="en-US"/>
        </w:rPr>
        <w:t>Deirdre Kennedy, CSR Leader IBM Ireland</w:t>
      </w:r>
      <w:r>
        <w:rPr>
          <w:rStyle w:val="normaltextrun"/>
          <w:rFonts w:ascii="IBM Plex Sans" w:hAnsi="IBM Plex Sans"/>
          <w:color w:val="000000"/>
          <w:sz w:val="22"/>
          <w:szCs w:val="22"/>
          <w:lang w:val="en-US"/>
        </w:rPr>
        <w:t>. “At IBM we’re committed to supporting schools around the globe via our education and volunteer programs in order to help create equitable impact.”</w:t>
      </w:r>
      <w:r>
        <w:rPr>
          <w:rStyle w:val="normaltextrun"/>
          <w:color w:val="000000"/>
          <w:lang w:val="en-US"/>
        </w:rPr>
        <w:t> </w:t>
      </w:r>
    </w:p>
    <w:p w14:paraId="003617F2" w14:textId="77777777" w:rsidR="00FF4D54" w:rsidRDefault="00FF4D54" w:rsidP="00FF4D54">
      <w:pPr>
        <w:pStyle w:val="paragraph"/>
        <w:shd w:val="clear" w:color="auto" w:fill="FFFFFF"/>
        <w:spacing w:before="0" w:beforeAutospacing="0" w:after="0" w:afterAutospacing="0"/>
        <w:textAlignment w:val="baseline"/>
        <w:rPr>
          <w:rStyle w:val="eop"/>
          <w:rFonts w:ascii="IBM Plex Sans" w:hAnsi="IBM Plex Sans"/>
          <w:color w:val="000000"/>
          <w:sz w:val="22"/>
          <w:szCs w:val="22"/>
        </w:rPr>
      </w:pPr>
    </w:p>
    <w:p w14:paraId="36414CB2" w14:textId="77777777" w:rsidR="00FF4D54" w:rsidRDefault="00FF4D54" w:rsidP="00FF4D54">
      <w:r>
        <w:rPr>
          <w:rFonts w:ascii="IBM Plex Sans" w:hAnsi="IBM Plex Sans"/>
        </w:rPr>
        <w:t>The 2022 IBM Education Security Preparedness Grant recipients are:</w:t>
      </w:r>
    </w:p>
    <w:p w14:paraId="022821D6" w14:textId="77777777" w:rsidR="00FF4D54" w:rsidRDefault="00FF4D54" w:rsidP="00FF4D54">
      <w:pPr>
        <w:pStyle w:val="ListParagraph"/>
        <w:numPr>
          <w:ilvl w:val="0"/>
          <w:numId w:val="2"/>
        </w:numPr>
        <w:rPr>
          <w:rFonts w:ascii="IBM Plex Sans" w:eastAsia="Times New Roman" w:hAnsi="IBM Plex Sans"/>
          <w:sz w:val="22"/>
          <w:szCs w:val="22"/>
          <w:lang w:val="en-US"/>
        </w:rPr>
      </w:pPr>
      <w:r>
        <w:rPr>
          <w:rFonts w:ascii="IBM Plex Sans" w:eastAsia="Times New Roman" w:hAnsi="IBM Plex Sans"/>
          <w:sz w:val="22"/>
          <w:szCs w:val="22"/>
          <w:lang w:val="en-US"/>
        </w:rPr>
        <w:t xml:space="preserve">City of Dublin Educational Training Board – Ireland </w:t>
      </w:r>
    </w:p>
    <w:p w14:paraId="58A6B016" w14:textId="77777777" w:rsidR="00FF4D54" w:rsidRDefault="00FF4D54" w:rsidP="00FF4D54">
      <w:pPr>
        <w:pStyle w:val="ListParagraph"/>
        <w:numPr>
          <w:ilvl w:val="0"/>
          <w:numId w:val="2"/>
        </w:numPr>
        <w:rPr>
          <w:rFonts w:ascii="IBM Plex Sans" w:eastAsia="Times New Roman" w:hAnsi="IBM Plex Sans"/>
          <w:sz w:val="22"/>
          <w:szCs w:val="22"/>
          <w:lang w:val="en-US"/>
        </w:rPr>
      </w:pPr>
      <w:r>
        <w:rPr>
          <w:rFonts w:ascii="IBM Plex Sans" w:eastAsia="Times New Roman" w:hAnsi="IBM Plex Sans"/>
          <w:sz w:val="22"/>
          <w:szCs w:val="22"/>
          <w:lang w:val="en-US"/>
        </w:rPr>
        <w:t xml:space="preserve">Mohamed Bin Zayed University of Artificial Intelligence – UAE </w:t>
      </w:r>
    </w:p>
    <w:p w14:paraId="0DBE0F51" w14:textId="77777777" w:rsidR="00FF4D54" w:rsidRDefault="00FF4D54" w:rsidP="00FF4D54">
      <w:pPr>
        <w:pStyle w:val="ListParagraph"/>
        <w:numPr>
          <w:ilvl w:val="0"/>
          <w:numId w:val="2"/>
        </w:numPr>
        <w:rPr>
          <w:rFonts w:ascii="IBM Plex Sans" w:eastAsia="Times New Roman" w:hAnsi="IBM Plex Sans"/>
          <w:sz w:val="22"/>
          <w:szCs w:val="22"/>
          <w:lang w:val="en-US"/>
        </w:rPr>
      </w:pPr>
      <w:r>
        <w:rPr>
          <w:rFonts w:ascii="IBM Plex Sans" w:eastAsia="Times New Roman" w:hAnsi="IBM Plex Sans"/>
          <w:sz w:val="22"/>
          <w:szCs w:val="22"/>
          <w:lang w:val="en-US"/>
        </w:rPr>
        <w:t>Cupertino Union School District – Sunnyvale, CA</w:t>
      </w:r>
    </w:p>
    <w:p w14:paraId="4F5E604E" w14:textId="77777777" w:rsidR="00FF4D54" w:rsidRDefault="00FF4D54" w:rsidP="00FF4D54">
      <w:pPr>
        <w:pStyle w:val="ListParagraph"/>
        <w:numPr>
          <w:ilvl w:val="0"/>
          <w:numId w:val="2"/>
        </w:numPr>
        <w:rPr>
          <w:rFonts w:ascii="IBM Plex Sans" w:eastAsia="Times New Roman" w:hAnsi="IBM Plex Sans"/>
          <w:sz w:val="22"/>
          <w:szCs w:val="22"/>
          <w:lang w:val="en-US"/>
        </w:rPr>
      </w:pPr>
      <w:r>
        <w:rPr>
          <w:rFonts w:ascii="IBM Plex Sans" w:eastAsia="Times New Roman" w:hAnsi="IBM Plex Sans"/>
          <w:sz w:val="22"/>
          <w:szCs w:val="22"/>
          <w:lang w:val="en-US"/>
        </w:rPr>
        <w:t>Rossville Cons. School District – Rossville, IN</w:t>
      </w:r>
    </w:p>
    <w:p w14:paraId="72A16DEB" w14:textId="77777777" w:rsidR="00FF4D54" w:rsidRDefault="00FF4D54" w:rsidP="00FF4D54">
      <w:pPr>
        <w:pStyle w:val="ListParagraph"/>
        <w:numPr>
          <w:ilvl w:val="0"/>
          <w:numId w:val="2"/>
        </w:numPr>
        <w:rPr>
          <w:rFonts w:ascii="IBM Plex Sans" w:eastAsia="Times New Roman" w:hAnsi="IBM Plex Sans"/>
          <w:sz w:val="22"/>
          <w:szCs w:val="22"/>
          <w:lang w:val="en-US"/>
        </w:rPr>
      </w:pPr>
      <w:r>
        <w:rPr>
          <w:rFonts w:ascii="IBM Plex Sans" w:eastAsia="Times New Roman" w:hAnsi="IBM Plex Sans"/>
          <w:sz w:val="22"/>
          <w:szCs w:val="22"/>
          <w:lang w:val="en-US"/>
        </w:rPr>
        <w:t>East China School District – East China, MI</w:t>
      </w:r>
    </w:p>
    <w:p w14:paraId="3602CB8E" w14:textId="77777777" w:rsidR="00FF4D54" w:rsidRDefault="00FF4D54" w:rsidP="00FF4D54">
      <w:pPr>
        <w:pStyle w:val="ListParagraph"/>
        <w:numPr>
          <w:ilvl w:val="0"/>
          <w:numId w:val="2"/>
        </w:numPr>
        <w:rPr>
          <w:rFonts w:ascii="IBM Plex Sans" w:eastAsia="Times New Roman" w:hAnsi="IBM Plex Sans"/>
          <w:sz w:val="22"/>
          <w:szCs w:val="22"/>
          <w:lang w:val="en-US"/>
        </w:rPr>
      </w:pPr>
      <w:r>
        <w:rPr>
          <w:rFonts w:ascii="IBM Plex Sans" w:eastAsia="Times New Roman" w:hAnsi="IBM Plex Sans"/>
          <w:sz w:val="22"/>
          <w:szCs w:val="22"/>
          <w:lang w:val="en-US"/>
        </w:rPr>
        <w:t>Newburgh Enlarged City School District – Newburgh, NY</w:t>
      </w:r>
    </w:p>
    <w:p w14:paraId="2447D1BE" w14:textId="77777777" w:rsidR="00FF4D54" w:rsidRDefault="00FF4D54" w:rsidP="00FF4D54">
      <w:pPr>
        <w:pStyle w:val="ListParagraph"/>
        <w:numPr>
          <w:ilvl w:val="0"/>
          <w:numId w:val="2"/>
        </w:numPr>
        <w:rPr>
          <w:rFonts w:ascii="IBM Plex Sans" w:eastAsia="Times New Roman" w:hAnsi="IBM Plex Sans"/>
          <w:sz w:val="22"/>
          <w:szCs w:val="22"/>
          <w:lang w:val="en-US"/>
        </w:rPr>
      </w:pPr>
      <w:r>
        <w:rPr>
          <w:rFonts w:ascii="IBM Plex Sans" w:eastAsia="Times New Roman" w:hAnsi="IBM Plex Sans"/>
          <w:sz w:val="22"/>
          <w:szCs w:val="22"/>
          <w:lang w:val="en-US"/>
        </w:rPr>
        <w:t>Goffstown School District – Goffstown, NH</w:t>
      </w:r>
    </w:p>
    <w:p w14:paraId="7246209D" w14:textId="77777777" w:rsidR="00FF4D54" w:rsidRDefault="00FF4D54" w:rsidP="00FF4D54">
      <w:pPr>
        <w:pStyle w:val="ListParagraph"/>
        <w:numPr>
          <w:ilvl w:val="0"/>
          <w:numId w:val="2"/>
        </w:numPr>
        <w:rPr>
          <w:rFonts w:ascii="IBM Plex Sans" w:eastAsia="Times New Roman" w:hAnsi="IBM Plex Sans"/>
          <w:sz w:val="22"/>
          <w:szCs w:val="22"/>
          <w:lang w:val="en-US"/>
        </w:rPr>
      </w:pPr>
      <w:r>
        <w:rPr>
          <w:rFonts w:ascii="IBM Plex Sans" w:eastAsia="Times New Roman" w:hAnsi="IBM Plex Sans"/>
          <w:sz w:val="22"/>
          <w:szCs w:val="22"/>
          <w:lang w:val="en-US"/>
        </w:rPr>
        <w:t>Prince William County Public Schools – Manassas, VA</w:t>
      </w:r>
    </w:p>
    <w:p w14:paraId="075E28E4" w14:textId="77777777" w:rsidR="00FF4D54" w:rsidRDefault="00FF4D54" w:rsidP="00FF4D54">
      <w:pPr>
        <w:shd w:val="clear" w:color="auto" w:fill="FFFFFF"/>
        <w:textAlignment w:val="baseline"/>
        <w:rPr>
          <w:rFonts w:ascii="IBM Plex Sans" w:hAnsi="IBM Plex Sans"/>
          <w:b/>
          <w:bCs/>
          <w:color w:val="323232"/>
          <w:bdr w:val="none" w:sz="0" w:space="0" w:color="auto" w:frame="1"/>
        </w:rPr>
      </w:pPr>
    </w:p>
    <w:p w14:paraId="42535E10" w14:textId="77777777" w:rsidR="00FF4D54" w:rsidRDefault="00FF4D54" w:rsidP="00FF4D54">
      <w:pPr>
        <w:shd w:val="clear" w:color="auto" w:fill="FFFFFF"/>
        <w:textAlignment w:val="baseline"/>
        <w:rPr>
          <w:rFonts w:ascii="IBM Plex Sans" w:hAnsi="IBM Plex Sans"/>
          <w:color w:val="323232"/>
        </w:rPr>
      </w:pPr>
      <w:r>
        <w:rPr>
          <w:rFonts w:ascii="IBM Plex Sans" w:hAnsi="IBM Plex Sans"/>
          <w:b/>
          <w:bCs/>
          <w:color w:val="323232"/>
          <w:bdr w:val="none" w:sz="0" w:space="0" w:color="auto" w:frame="1"/>
        </w:rPr>
        <w:t>About IBM Security</w:t>
      </w:r>
      <w:r>
        <w:rPr>
          <w:rFonts w:ascii="IBM Plex Sans" w:hAnsi="IBM Plex Sans"/>
          <w:color w:val="323232"/>
        </w:rPr>
        <w:br/>
        <w:t xml:space="preserve">IBM Security offers one of the most advanced and integrated portfolios of enterprise security products and services. The portfolio, supported by world-renowned IBM Security X-Force® research, enables organisations to effectively manage risk and defend against emerging threats. IBM operates one of the world's broadest security research, development, and delivery organisations, monitors 150 billion+ security events per day in more than 130 countries, and has been granted more than 10,000 security patents </w:t>
      </w:r>
      <w:r>
        <w:rPr>
          <w:rFonts w:ascii="IBM Plex Sans" w:hAnsi="IBM Plex Sans"/>
          <w:color w:val="323232"/>
        </w:rPr>
        <w:lastRenderedPageBreak/>
        <w:t>worldwide. For more information, please check</w:t>
      </w:r>
      <w:r>
        <w:rPr>
          <w:rFonts w:ascii="Arial" w:hAnsi="Arial" w:cs="Arial"/>
          <w:color w:val="323232"/>
        </w:rPr>
        <w:t> </w:t>
      </w:r>
      <w:hyperlink r:id="rId7" w:tgtFrame="_blank" w:history="1">
        <w:r>
          <w:rPr>
            <w:rStyle w:val="Hyperlink"/>
            <w:rFonts w:ascii="IBM Plex Sans" w:hAnsi="IBM Plex Sans"/>
            <w:color w:val="0F62FE"/>
            <w:bdr w:val="none" w:sz="0" w:space="0" w:color="auto" w:frame="1"/>
          </w:rPr>
          <w:t>www.ibm.com/security</w:t>
        </w:r>
      </w:hyperlink>
      <w:r>
        <w:rPr>
          <w:rFonts w:ascii="IBM Plex Sans" w:hAnsi="IBM Plex Sans"/>
          <w:color w:val="323232"/>
        </w:rPr>
        <w:t>, follow</w:t>
      </w:r>
      <w:r>
        <w:rPr>
          <w:rFonts w:ascii="Arial" w:hAnsi="Arial" w:cs="Arial"/>
          <w:color w:val="323232"/>
        </w:rPr>
        <w:t> </w:t>
      </w:r>
      <w:r>
        <w:rPr>
          <w:rFonts w:ascii="IBM Plex Sans" w:hAnsi="IBM Plex Sans"/>
          <w:color w:val="323232"/>
        </w:rPr>
        <w:t>@</w:t>
      </w:r>
      <w:hyperlink r:id="rId8" w:tgtFrame="_blank" w:history="1">
        <w:r>
          <w:rPr>
            <w:rStyle w:val="Hyperlink"/>
            <w:rFonts w:ascii="IBM Plex Sans" w:hAnsi="IBM Plex Sans"/>
            <w:color w:val="0F62FE"/>
            <w:bdr w:val="none" w:sz="0" w:space="0" w:color="auto" w:frame="1"/>
          </w:rPr>
          <w:t>IBMSecurity</w:t>
        </w:r>
      </w:hyperlink>
      <w:r>
        <w:rPr>
          <w:rFonts w:ascii="Arial" w:hAnsi="Arial" w:cs="Arial"/>
          <w:color w:val="323232"/>
        </w:rPr>
        <w:t> </w:t>
      </w:r>
      <w:r>
        <w:rPr>
          <w:rFonts w:ascii="IBM Plex Sans" w:hAnsi="IBM Plex Sans"/>
          <w:color w:val="323232"/>
        </w:rPr>
        <w:t>on Twitter, or visit the</w:t>
      </w:r>
      <w:r>
        <w:rPr>
          <w:rFonts w:ascii="Arial" w:hAnsi="Arial" w:cs="Arial"/>
          <w:color w:val="323232"/>
        </w:rPr>
        <w:t> </w:t>
      </w:r>
      <w:hyperlink r:id="rId9" w:tgtFrame="_blank" w:history="1">
        <w:r>
          <w:rPr>
            <w:rStyle w:val="Hyperlink"/>
            <w:rFonts w:ascii="IBM Plex Sans" w:hAnsi="IBM Plex Sans"/>
            <w:color w:val="0F62FE"/>
            <w:bdr w:val="none" w:sz="0" w:space="0" w:color="auto" w:frame="1"/>
          </w:rPr>
          <w:t>IBM Security Intelligence</w:t>
        </w:r>
        <w:r>
          <w:rPr>
            <w:rStyle w:val="Hyperlink"/>
            <w:rFonts w:ascii="Arial" w:hAnsi="Arial" w:cs="Arial"/>
            <w:color w:val="0F62FE"/>
            <w:bdr w:val="none" w:sz="0" w:space="0" w:color="auto" w:frame="1"/>
          </w:rPr>
          <w:t> </w:t>
        </w:r>
        <w:r>
          <w:rPr>
            <w:rStyle w:val="Hyperlink"/>
            <w:rFonts w:ascii="IBM Plex Sans" w:hAnsi="IBM Plex Sans"/>
            <w:color w:val="0F62FE"/>
            <w:bdr w:val="none" w:sz="0" w:space="0" w:color="auto" w:frame="1"/>
          </w:rPr>
          <w:t>blog</w:t>
        </w:r>
      </w:hyperlink>
      <w:r>
        <w:rPr>
          <w:rFonts w:ascii="IBM Plex Sans" w:hAnsi="IBM Plex Sans"/>
          <w:color w:val="323232"/>
        </w:rPr>
        <w:t>.</w:t>
      </w:r>
    </w:p>
    <w:p w14:paraId="134C5E3D" w14:textId="77777777" w:rsidR="00FF4D54" w:rsidRDefault="00FF4D54" w:rsidP="00FF4D54">
      <w:pPr>
        <w:shd w:val="clear" w:color="auto" w:fill="FFFFFF"/>
        <w:textAlignment w:val="baseline"/>
        <w:rPr>
          <w:rFonts w:ascii="IBM Plex Sans" w:hAnsi="IBM Plex Sans"/>
          <w:color w:val="323232"/>
        </w:rPr>
      </w:pPr>
    </w:p>
    <w:p w14:paraId="73C7F624" w14:textId="77777777" w:rsidR="00FF4D54" w:rsidRDefault="00FF4D54" w:rsidP="00FF4D54">
      <w:pPr>
        <w:shd w:val="clear" w:color="auto" w:fill="FFFFFF"/>
        <w:textAlignment w:val="baseline"/>
        <w:rPr>
          <w:rFonts w:ascii="IBM Plex Sans" w:hAnsi="IBM Plex Sans"/>
          <w:color w:val="323232"/>
        </w:rPr>
      </w:pPr>
      <w:r>
        <w:rPr>
          <w:rFonts w:ascii="IBM Plex Sans" w:hAnsi="IBM Plex Sans"/>
          <w:b/>
          <w:bCs/>
          <w:color w:val="323232"/>
          <w:bdr w:val="none" w:sz="0" w:space="0" w:color="auto" w:frame="1"/>
        </w:rPr>
        <w:t>IBM Corporate Social Responsibility</w:t>
      </w:r>
      <w:r>
        <w:rPr>
          <w:rFonts w:ascii="IBM Plex Sans" w:hAnsi="IBM Plex Sans"/>
          <w:color w:val="323232"/>
        </w:rPr>
        <w:br/>
        <w:t>IBM's Corporate Social Responsibility (CSR) initiatives enable IBM's technology and talent to address society's challenges at scale. Pro bono consulting initiatives such as IBM Service Corps, which demonstrate the power of technology when combined with humanity, enable employees to assist communities with economic development, education, safety, sustainability, and more. To learn more about IBM's CSR and companywide Good Tech initiatives, please visit </w:t>
      </w:r>
      <w:hyperlink r:id="rId10" w:history="1">
        <w:r>
          <w:rPr>
            <w:rStyle w:val="Hyperlink"/>
            <w:rFonts w:ascii="IBM Plex Sans" w:hAnsi="IBM Plex Sans"/>
          </w:rPr>
          <w:t>IBM.com/impact</w:t>
        </w:r>
      </w:hyperlink>
      <w:r>
        <w:rPr>
          <w:rFonts w:ascii="IBM Plex Sans" w:hAnsi="IBM Plex Sans"/>
          <w:color w:val="323232"/>
        </w:rPr>
        <w:t>.</w:t>
      </w:r>
    </w:p>
    <w:p w14:paraId="593AB4D1" w14:textId="77777777" w:rsidR="00FF4D54" w:rsidRDefault="00FF4D54" w:rsidP="00FF4D54">
      <w:pPr>
        <w:shd w:val="clear" w:color="auto" w:fill="FFFFFF"/>
        <w:textAlignment w:val="baseline"/>
        <w:rPr>
          <w:rFonts w:ascii="IBM Plex Sans" w:hAnsi="IBM Plex Sans"/>
          <w:color w:val="323232"/>
        </w:rPr>
      </w:pPr>
    </w:p>
    <w:p w14:paraId="3C37ABF0" w14:textId="77777777" w:rsidR="00FF4D54" w:rsidRDefault="00FF4D54" w:rsidP="00FF4D54">
      <w:pPr>
        <w:shd w:val="clear" w:color="auto" w:fill="FFFFFF"/>
        <w:textAlignment w:val="baseline"/>
        <w:rPr>
          <w:rFonts w:ascii="IBM Plex Sans" w:hAnsi="IBM Plex Sans"/>
          <w:color w:val="323232"/>
        </w:rPr>
      </w:pPr>
      <w:r>
        <w:rPr>
          <w:rFonts w:ascii="IBM Plex Sans" w:hAnsi="IBM Plex Sans"/>
          <w:color w:val="323232"/>
        </w:rPr>
        <w:t>IBM Service Corps deploys teams of IBM volunteers worldwide who perform multi-week pro bono consulting engagements to help the prosperity and well-being of communities, helping them apply technology and related know-how involving projects that touch education, environmental sustainability, and public health and safety. Since 2008, IBM Service Corps has engaged over 4,000 employees in teams to undertake 456 projects in 54 countries.</w:t>
      </w:r>
    </w:p>
    <w:p w14:paraId="3ECBF340" w14:textId="77777777" w:rsidR="00FF4D54" w:rsidRDefault="00FF4D54" w:rsidP="00FF4D54">
      <w:pPr>
        <w:shd w:val="clear" w:color="auto" w:fill="FFFFFF"/>
        <w:textAlignment w:val="baseline"/>
        <w:rPr>
          <w:rFonts w:ascii="IBM Plex Sans" w:hAnsi="IBM Plex Sans"/>
          <w:color w:val="323232"/>
        </w:rPr>
      </w:pPr>
    </w:p>
    <w:p w14:paraId="313FA8A8" w14:textId="77777777" w:rsidR="00FF4D54" w:rsidRDefault="00FF4D54" w:rsidP="00FF4D54">
      <w:pPr>
        <w:shd w:val="clear" w:color="auto" w:fill="FFFFFF"/>
        <w:textAlignment w:val="baseline"/>
        <w:rPr>
          <w:rFonts w:ascii="IBM Plex Sans" w:hAnsi="IBM Plex Sans"/>
          <w:color w:val="323232"/>
        </w:rPr>
      </w:pPr>
      <w:r>
        <w:rPr>
          <w:rFonts w:ascii="IBM Plex Sans" w:hAnsi="IBM Plex Sans"/>
          <w:color w:val="323232"/>
        </w:rPr>
        <w:t xml:space="preserve">* </w:t>
      </w:r>
      <w:hyperlink r:id="rId11" w:tgtFrame="_blank" w:history="1">
        <w:r>
          <w:rPr>
            <w:rStyle w:val="Hyperlink"/>
            <w:rFonts w:ascii="IBM Plex Sans" w:hAnsi="IBM Plex Sans"/>
          </w:rPr>
          <w:t>Cost of a Data Breach Report 2022</w:t>
        </w:r>
      </w:hyperlink>
      <w:r>
        <w:rPr>
          <w:rFonts w:ascii="IBM Plex Sans" w:hAnsi="IBM Plex Sans"/>
          <w:color w:val="323232"/>
        </w:rPr>
        <w:t xml:space="preserve">, conducted by </w:t>
      </w:r>
      <w:proofErr w:type="spellStart"/>
      <w:r>
        <w:rPr>
          <w:rFonts w:ascii="IBM Plex Sans" w:hAnsi="IBM Plex Sans"/>
          <w:color w:val="323232"/>
        </w:rPr>
        <w:t>Ponemon</w:t>
      </w:r>
      <w:proofErr w:type="spellEnd"/>
      <w:r>
        <w:rPr>
          <w:rFonts w:ascii="IBM Plex Sans" w:hAnsi="IBM Plex Sans"/>
          <w:color w:val="323232"/>
        </w:rPr>
        <w:t xml:space="preserve"> Institute, </w:t>
      </w:r>
      <w:proofErr w:type="gramStart"/>
      <w:r>
        <w:rPr>
          <w:rFonts w:ascii="IBM Plex Sans" w:hAnsi="IBM Plex Sans"/>
          <w:color w:val="323232"/>
        </w:rPr>
        <w:t>sponsored</w:t>
      </w:r>
      <w:proofErr w:type="gramEnd"/>
      <w:r>
        <w:rPr>
          <w:rFonts w:ascii="IBM Plex Sans" w:hAnsi="IBM Plex Sans"/>
          <w:color w:val="323232"/>
        </w:rPr>
        <w:t xml:space="preserve"> and analysed by IBM</w:t>
      </w:r>
    </w:p>
    <w:p w14:paraId="58587308" w14:textId="77777777" w:rsidR="00953CB0" w:rsidRDefault="00953CB0"/>
    <w:sectPr w:rsidR="00953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Sans">
    <w:charset w:val="00"/>
    <w:family w:val="swiss"/>
    <w:pitch w:val="variable"/>
    <w:sig w:usb0="A00002EF" w:usb1="5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D5DDA"/>
    <w:multiLevelType w:val="hybridMultilevel"/>
    <w:tmpl w:val="5900E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FF127A"/>
    <w:multiLevelType w:val="hybridMultilevel"/>
    <w:tmpl w:val="39304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56943423">
    <w:abstractNumId w:val="1"/>
    <w:lvlOverride w:ilvl="0"/>
    <w:lvlOverride w:ilvl="1"/>
    <w:lvlOverride w:ilvl="2"/>
    <w:lvlOverride w:ilvl="3"/>
    <w:lvlOverride w:ilvl="4"/>
    <w:lvlOverride w:ilvl="5"/>
    <w:lvlOverride w:ilvl="6"/>
    <w:lvlOverride w:ilvl="7"/>
    <w:lvlOverride w:ilvl="8"/>
  </w:num>
  <w:num w:numId="2" w16cid:durableId="56302714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54"/>
    <w:rsid w:val="00953CB0"/>
    <w:rsid w:val="00FF4D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6D10"/>
  <w15:chartTrackingRefBased/>
  <w15:docId w15:val="{574EB8FB-C97F-4774-B30F-63D3AAAF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D5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4D54"/>
    <w:rPr>
      <w:color w:val="0563C1"/>
      <w:u w:val="single"/>
    </w:rPr>
  </w:style>
  <w:style w:type="paragraph" w:styleId="NoSpacing">
    <w:name w:val="No Spacing"/>
    <w:basedOn w:val="Normal"/>
    <w:uiPriority w:val="1"/>
    <w:qFormat/>
    <w:rsid w:val="00FF4D54"/>
    <w:rPr>
      <w:sz w:val="24"/>
      <w:szCs w:val="24"/>
    </w:rPr>
  </w:style>
  <w:style w:type="paragraph" w:styleId="ListParagraph">
    <w:name w:val="List Paragraph"/>
    <w:basedOn w:val="Normal"/>
    <w:uiPriority w:val="34"/>
    <w:qFormat/>
    <w:rsid w:val="00FF4D54"/>
    <w:pPr>
      <w:ind w:left="720"/>
      <w:contextualSpacing/>
    </w:pPr>
    <w:rPr>
      <w:rFonts w:ascii="Times New Roman" w:hAnsi="Times New Roman" w:cs="Times New Roman"/>
      <w:sz w:val="24"/>
      <w:szCs w:val="24"/>
    </w:rPr>
  </w:style>
  <w:style w:type="paragraph" w:customStyle="1" w:styleId="paragraph">
    <w:name w:val="paragraph"/>
    <w:basedOn w:val="Normal"/>
    <w:rsid w:val="00FF4D54"/>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FF4D54"/>
  </w:style>
  <w:style w:type="character" w:customStyle="1" w:styleId="normaltextrun">
    <w:name w:val="normaltextrun"/>
    <w:basedOn w:val="DefaultParagraphFont"/>
    <w:rsid w:val="00FF4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212.net/c/link/?t=0&amp;l=en&amp;o=3545749-1&amp;h=3889922991&amp;u=https%3A%2F%2Fc212.net%2Fc%2Flink%2F%3Ft%3D0%26l%3Den%26o%3D3057960-1%26h%3D1346634044%26u%3Dhttps%253A%252F%252Fc212.net%252Fc%252Flink%252F%253Ft%253D0%2526l%253Den%2526o%253D3003462-1%2526h%253D1128808586%2526u%253Dhttps%25253A%25252F%25252Fc212.net%25252Fc%25252Flink%25252F%25253Ft%25253D0%252526l%25253Den%252526o%25253D2966805-1%252526h%25253D2291642521%252526u%25253Dhttps%2525253A%2525252F%2525252Fc212.net%2525252Fc%2525252Flink%2525252F%2525253Ft%2525253D0%25252526l%2525253Den%25252526o%2525253D2531681-1%25252526h%2525253D803548485%25252526u%2525253Dhttps%252525253A%252525252F%252525252Fc212.net%252525252Fc%252525252Flink%252525252F%252525253Ft%252525253D0%2525252526l%252525253Den%2525252526o%252525253D2433262-1%2525252526h%252525253D2941630816%2525252526u%252525253Dhttps%25252525253A%25252525252F%25252525252Ftwitter.com%25252525252Fibmsecurity%2525252526a%252525253DIBMSecurity%25252526a%2525253DIBMSecurity%252526a%25253DIBMSecurity%2526a%253DIBMSecurity%26a%3DIBMSecurity&amp;a=IBMSecur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212.net/c/link/?t=0&amp;l=en&amp;o=3545749-1&amp;h=3062222090&amp;u=https%3A%2F%2Fc212.net%2Fc%2Flink%2F%3Ft%3D0%26l%3Den%26o%3D3057960-1%26h%3D184801804%26u%3Dhttps%253A%252F%252Fc212.net%252Fc%252Flink%252F%253Ft%253D0%2526l%253Den%2526o%253D3003462-1%2526h%253D4146918050%2526u%253Dhttps%25253A%25252F%25252Fc212.net%25252Fc%25252Flink%25252F%25253Ft%25253D0%252526l%25253Den%252526o%25253D2966805-1%252526h%25253D1855603407%252526u%25253Dhttps%2525253A%2525252F%2525252Fc212.net%2525252Fc%2525252Flink%2525252F%2525253Ft%2525253D0%25252526l%2525253Den%25252526o%2525253D2531681-1%25252526h%2525253D3704743972%25252526u%2525253Dhttps%252525253A%252525252F%252525252Fc212.net%252525252Fc%252525252Flink%252525252F%252525253Ft%252525253D0%2525252526l%252525253Den%2525252526o%252525253D2433262-1%2525252526h%252525253D3948607165%2525252526u%252525253Dhttp%25252525253A%25252525252F%25252525252Fwww.ibm.com%25252525252Fsecurity%2525252526a%252525253Dwww.ibm.com%25252525252Fsecurity%25252526a%2525253Dwww.ibm.com%252525252Fsecurity%252526a%25253Dwww.ibm.com%2525252Fsecurity%2526a%253Dwww.ibm.com%25252Fsecurity%26a%3Dwww.ibm.com%252Fsecurity&amp;a=www.ibm.com%2Fsecur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room.ibm.com/2021-06-02-IBM-Selects-Six-School-Districts-to-Receive-a-Total-of-3-Million-in-Education-Security-Preparedness-Grants" TargetMode="External"/><Relationship Id="rId11" Type="http://schemas.openxmlformats.org/officeDocument/2006/relationships/hyperlink" Target="https://www.ibm.com/security/data-breach" TargetMode="External"/><Relationship Id="rId5" Type="http://schemas.openxmlformats.org/officeDocument/2006/relationships/hyperlink" Target="https://www.ibm.com/security/data-breach" TargetMode="External"/><Relationship Id="rId10" Type="http://schemas.openxmlformats.org/officeDocument/2006/relationships/hyperlink" Target="https://ibm.com/impact" TargetMode="External"/><Relationship Id="rId4" Type="http://schemas.openxmlformats.org/officeDocument/2006/relationships/webSettings" Target="webSettings.xml"/><Relationship Id="rId9" Type="http://schemas.openxmlformats.org/officeDocument/2006/relationships/hyperlink" Target="https://c212.net/c/link/?t=0&amp;l=en&amp;o=3545749-1&amp;h=2784066659&amp;u=https%3A%2F%2Fc212.net%2Fc%2Flink%2F%3Ft%3D0%26l%3Den%26o%3D3057960-1%26h%3D106957482%26u%3Dhttps%253A%252F%252Fc212.net%252Fc%252Flink%252F%253Ft%253D0%2526l%253Den%2526o%253D3003462-1%2526h%253D958859188%2526u%253Dhttps%25253A%25252F%25252Fc212.net%25252Fc%25252Flink%25252F%25253Ft%25253D0%252526l%25253Den%252526o%25253D2966805-1%252526h%25253D263431261%252526u%25253Dhttps%2525253A%2525252F%2525252Fc212.net%2525252Fc%2525252Flink%2525252F%2525253Ft%2525253D0%25252526l%2525253Den%25252526o%2525253D2531681-1%25252526h%2525253D1729736944%25252526u%2525253Dhttps%252525253A%252525252F%252525252Fc212.net%252525252Fc%252525252Flink%252525252F%252525253Ft%252525253D0%2525252526l%252525253Den%2525252526o%252525253D2433262-1%2525252526h%252525253D2430183222%2525252526u%252525253Dhttp%25252525253A%25252525252F%25252525252Fsecurityintelligence.com%25252525252F%2525252526a%252525253DIBM%252525252BSecurity%252525252BIntelligence%2525252525E2%252525252580%2525252525AFblog%25252526a%2525253DIBM%2525252BSecurity%2525252BIntelligence%25252525E2%2525252580%25252525AFblog%252526a%25253DIBM%25252BSecurity%25252BIntelligence%252525E2%25252580%252525AFblog%2526a%253DIBM%252BSecurity%252BIntelligence%2525E2%252580%2525AFblog%26a%3DIBM%2BSecurity%2BIntelligence%25E2%2580%25AFblog&amp;a=IBM+Security+Intelligence%E2%80%AF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Heeney</dc:creator>
  <cp:keywords/>
  <dc:description/>
  <cp:lastModifiedBy>Colin Heeney</cp:lastModifiedBy>
  <cp:revision>1</cp:revision>
  <dcterms:created xsi:type="dcterms:W3CDTF">2023-04-06T11:23:00Z</dcterms:created>
  <dcterms:modified xsi:type="dcterms:W3CDTF">2023-04-06T11:24:00Z</dcterms:modified>
</cp:coreProperties>
</file>