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0700" w14:textId="63E8891E" w:rsidR="00807E56" w:rsidRPr="005E447F" w:rsidRDefault="00807E56" w:rsidP="00807E56">
      <w:pPr>
        <w:rPr>
          <w:rFonts w:ascii="Arial" w:hAnsi="Arial" w:cs="Arial"/>
          <w:i/>
          <w:iCs/>
          <w:sz w:val="24"/>
          <w:szCs w:val="24"/>
        </w:rPr>
      </w:pPr>
      <w:r w:rsidRPr="005E447F">
        <w:rPr>
          <w:rFonts w:ascii="Arial" w:hAnsi="Arial" w:cs="Arial"/>
          <w:i/>
          <w:iCs/>
          <w:sz w:val="24"/>
          <w:szCs w:val="24"/>
        </w:rPr>
        <w:t xml:space="preserve">Date </w:t>
      </w:r>
      <w:r w:rsidR="00185131">
        <w:rPr>
          <w:rFonts w:ascii="Arial" w:hAnsi="Arial" w:cs="Arial"/>
          <w:i/>
          <w:iCs/>
          <w:sz w:val="24"/>
          <w:szCs w:val="24"/>
        </w:rPr>
        <w:t>27</w:t>
      </w:r>
      <w:r w:rsidRPr="005E447F">
        <w:rPr>
          <w:rFonts w:ascii="Arial" w:hAnsi="Arial" w:cs="Arial"/>
          <w:i/>
          <w:iCs/>
          <w:sz w:val="24"/>
          <w:szCs w:val="24"/>
        </w:rPr>
        <w:t xml:space="preserve"> March 2023</w:t>
      </w:r>
    </w:p>
    <w:p w14:paraId="2751A4D7" w14:textId="30A9EE92" w:rsidR="00C00120" w:rsidRDefault="00807E56" w:rsidP="00C001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0120">
        <w:rPr>
          <w:rFonts w:ascii="Arial" w:hAnsi="Arial" w:cs="Arial"/>
          <w:b/>
          <w:bCs/>
          <w:sz w:val="28"/>
          <w:szCs w:val="28"/>
        </w:rPr>
        <w:t xml:space="preserve">City of Dublin ETB </w:t>
      </w:r>
      <w:r w:rsidR="00A678A1">
        <w:rPr>
          <w:rFonts w:ascii="Arial" w:hAnsi="Arial" w:cs="Arial"/>
          <w:b/>
          <w:bCs/>
          <w:sz w:val="28"/>
          <w:szCs w:val="28"/>
        </w:rPr>
        <w:t>We</w:t>
      </w:r>
      <w:r w:rsidR="00ED00D1">
        <w:rPr>
          <w:rFonts w:ascii="Arial" w:hAnsi="Arial" w:cs="Arial"/>
          <w:b/>
          <w:bCs/>
          <w:sz w:val="28"/>
          <w:szCs w:val="28"/>
        </w:rPr>
        <w:t>lcomes</w:t>
      </w:r>
      <w:r w:rsidRPr="00C00120">
        <w:rPr>
          <w:rFonts w:ascii="Arial" w:hAnsi="Arial" w:cs="Arial"/>
          <w:b/>
          <w:bCs/>
          <w:sz w:val="28"/>
          <w:szCs w:val="28"/>
        </w:rPr>
        <w:t xml:space="preserve"> Patronage of </w:t>
      </w:r>
    </w:p>
    <w:p w14:paraId="7644BB9D" w14:textId="78F8E09F" w:rsidR="00807E56" w:rsidRDefault="00807E56" w:rsidP="00C0012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0120">
        <w:rPr>
          <w:rFonts w:ascii="Arial" w:hAnsi="Arial" w:cs="Arial"/>
          <w:b/>
          <w:bCs/>
          <w:sz w:val="28"/>
          <w:szCs w:val="28"/>
        </w:rPr>
        <w:t>Community National School</w:t>
      </w:r>
      <w:r w:rsidR="00E60618" w:rsidRPr="00C00120">
        <w:rPr>
          <w:rFonts w:ascii="Arial" w:hAnsi="Arial" w:cs="Arial"/>
          <w:b/>
          <w:bCs/>
          <w:sz w:val="28"/>
          <w:szCs w:val="28"/>
        </w:rPr>
        <w:t xml:space="preserve"> (CNS)</w:t>
      </w:r>
      <w:r w:rsidR="00B401CB" w:rsidRPr="00C00120">
        <w:rPr>
          <w:rFonts w:ascii="Arial" w:hAnsi="Arial" w:cs="Arial"/>
          <w:b/>
          <w:bCs/>
          <w:sz w:val="28"/>
          <w:szCs w:val="28"/>
        </w:rPr>
        <w:t xml:space="preserve"> in Dublin 8</w:t>
      </w:r>
    </w:p>
    <w:p w14:paraId="580BD61F" w14:textId="77777777" w:rsidR="00ED00D1" w:rsidRPr="00C00120" w:rsidRDefault="00ED00D1" w:rsidP="00C0012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25ADA1" w14:textId="79831970" w:rsidR="00AB60FB" w:rsidRPr="005E447F" w:rsidRDefault="00B401CB" w:rsidP="00807E56">
      <w:pPr>
        <w:rPr>
          <w:rFonts w:ascii="Arial" w:hAnsi="Arial" w:cs="Arial"/>
          <w:sz w:val="24"/>
          <w:szCs w:val="24"/>
        </w:rPr>
      </w:pPr>
      <w:r w:rsidRPr="005E447F">
        <w:rPr>
          <w:rFonts w:ascii="Arial" w:hAnsi="Arial" w:cs="Arial"/>
          <w:sz w:val="24"/>
          <w:szCs w:val="24"/>
        </w:rPr>
        <w:t xml:space="preserve">City of Dublin ETB is delighted to announce that </w:t>
      </w:r>
      <w:r w:rsidR="000F6D26" w:rsidRPr="005E447F">
        <w:rPr>
          <w:rFonts w:ascii="Arial" w:hAnsi="Arial" w:cs="Arial"/>
          <w:sz w:val="24"/>
          <w:szCs w:val="24"/>
        </w:rPr>
        <w:t xml:space="preserve">St. Enda’s National School </w:t>
      </w:r>
      <w:proofErr w:type="spellStart"/>
      <w:r w:rsidR="000F6D26" w:rsidRPr="005E447F">
        <w:rPr>
          <w:rFonts w:ascii="Arial" w:hAnsi="Arial" w:cs="Arial"/>
          <w:sz w:val="24"/>
          <w:szCs w:val="24"/>
        </w:rPr>
        <w:t>Whitefriar</w:t>
      </w:r>
      <w:proofErr w:type="spellEnd"/>
      <w:r w:rsidR="000F6D26" w:rsidRPr="005E447F">
        <w:rPr>
          <w:rFonts w:ascii="Arial" w:hAnsi="Arial" w:cs="Arial"/>
          <w:sz w:val="24"/>
          <w:szCs w:val="24"/>
        </w:rPr>
        <w:t xml:space="preserve"> Street, </w:t>
      </w:r>
      <w:r w:rsidR="000F6D26" w:rsidRPr="00D6444C">
        <w:rPr>
          <w:rFonts w:ascii="Arial" w:hAnsi="Arial" w:cs="Arial"/>
          <w:sz w:val="24"/>
          <w:szCs w:val="24"/>
        </w:rPr>
        <w:t>Dublin 8</w:t>
      </w:r>
      <w:r w:rsidR="008A0619" w:rsidRPr="00D6444C">
        <w:rPr>
          <w:rFonts w:ascii="Arial" w:hAnsi="Arial" w:cs="Arial"/>
          <w:sz w:val="24"/>
          <w:szCs w:val="24"/>
        </w:rPr>
        <w:t>,</w:t>
      </w:r>
      <w:r w:rsidR="00D86A17" w:rsidRPr="00D6444C">
        <w:rPr>
          <w:rFonts w:ascii="Arial" w:hAnsi="Arial" w:cs="Arial"/>
          <w:sz w:val="24"/>
          <w:szCs w:val="24"/>
        </w:rPr>
        <w:t xml:space="preserve"> </w:t>
      </w:r>
      <w:r w:rsidR="00D6444C" w:rsidRPr="00D6444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be transferring from Catholic patronage </w:t>
      </w:r>
      <w:r w:rsidR="00141A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the </w:t>
      </w:r>
      <w:r w:rsidR="004F3E7A">
        <w:rPr>
          <w:rFonts w:ascii="Arial" w:hAnsi="Arial" w:cs="Arial"/>
          <w:color w:val="000000"/>
          <w:sz w:val="24"/>
          <w:szCs w:val="24"/>
          <w:shd w:val="clear" w:color="auto" w:fill="FFFFFF"/>
        </w:rPr>
        <w:t>patronage of City of Dublin ETB as a</w:t>
      </w:r>
      <w:r w:rsidR="00E903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16D2F">
        <w:rPr>
          <w:rFonts w:ascii="Arial" w:hAnsi="Arial" w:cs="Arial"/>
          <w:color w:val="000000"/>
          <w:sz w:val="24"/>
          <w:szCs w:val="24"/>
          <w:shd w:val="clear" w:color="auto" w:fill="FFFFFF"/>
        </w:rPr>
        <w:t>Community National School (CNS)</w:t>
      </w:r>
      <w:r w:rsidR="00141A8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A85D62">
        <w:rPr>
          <w:rFonts w:ascii="Arial" w:hAnsi="Arial" w:cs="Arial"/>
          <w:color w:val="000000"/>
          <w:sz w:val="24"/>
          <w:szCs w:val="24"/>
          <w:shd w:val="clear" w:color="auto" w:fill="FFFFFF"/>
        </w:rPr>
        <w:t>CNS</w:t>
      </w:r>
      <w:r w:rsidR="00BE7B37">
        <w:rPr>
          <w:rFonts w:ascii="Arial" w:hAnsi="Arial" w:cs="Arial"/>
          <w:color w:val="000000"/>
          <w:sz w:val="24"/>
          <w:szCs w:val="24"/>
          <w:shd w:val="clear" w:color="auto" w:fill="FFFFFF"/>
        </w:rPr>
        <w:t>s are s</w:t>
      </w:r>
      <w:r w:rsidR="00D86A17" w:rsidRPr="00D6444C">
        <w:rPr>
          <w:rFonts w:ascii="Arial" w:hAnsi="Arial" w:cs="Arial"/>
          <w:sz w:val="24"/>
          <w:szCs w:val="24"/>
        </w:rPr>
        <w:t>tate-run</w:t>
      </w:r>
      <w:r w:rsidR="0051458E">
        <w:rPr>
          <w:rFonts w:ascii="Arial" w:hAnsi="Arial" w:cs="Arial"/>
          <w:sz w:val="24"/>
          <w:szCs w:val="24"/>
        </w:rPr>
        <w:t>,</w:t>
      </w:r>
      <w:r w:rsidR="00D86A17" w:rsidRPr="00D6444C">
        <w:rPr>
          <w:rFonts w:ascii="Arial" w:hAnsi="Arial" w:cs="Arial"/>
          <w:sz w:val="24"/>
          <w:szCs w:val="24"/>
        </w:rPr>
        <w:t xml:space="preserve"> </w:t>
      </w:r>
      <w:r w:rsidR="0098465B">
        <w:rPr>
          <w:rFonts w:ascii="Arial" w:hAnsi="Arial" w:cs="Arial"/>
          <w:sz w:val="24"/>
          <w:szCs w:val="24"/>
        </w:rPr>
        <w:t>co-educational</w:t>
      </w:r>
      <w:r w:rsidR="0051458E">
        <w:rPr>
          <w:rFonts w:ascii="Arial" w:hAnsi="Arial" w:cs="Arial"/>
          <w:sz w:val="24"/>
          <w:szCs w:val="24"/>
        </w:rPr>
        <w:t>,</w:t>
      </w:r>
      <w:r w:rsidR="0098465B">
        <w:rPr>
          <w:rFonts w:ascii="Arial" w:hAnsi="Arial" w:cs="Arial"/>
          <w:sz w:val="24"/>
          <w:szCs w:val="24"/>
        </w:rPr>
        <w:t xml:space="preserve"> </w:t>
      </w:r>
      <w:r w:rsidR="00E4611D">
        <w:rPr>
          <w:rFonts w:ascii="Arial" w:hAnsi="Arial" w:cs="Arial"/>
          <w:sz w:val="24"/>
          <w:szCs w:val="24"/>
        </w:rPr>
        <w:t>multi</w:t>
      </w:r>
      <w:r w:rsidR="008A0619" w:rsidRPr="00D6444C">
        <w:rPr>
          <w:rFonts w:ascii="Arial" w:hAnsi="Arial" w:cs="Arial"/>
          <w:sz w:val="24"/>
          <w:szCs w:val="24"/>
        </w:rPr>
        <w:t>-</w:t>
      </w:r>
      <w:r w:rsidR="00094BD2" w:rsidRPr="00D6444C">
        <w:rPr>
          <w:rFonts w:ascii="Arial" w:hAnsi="Arial" w:cs="Arial"/>
          <w:sz w:val="24"/>
          <w:szCs w:val="24"/>
        </w:rPr>
        <w:t>d</w:t>
      </w:r>
      <w:r w:rsidR="00460E8C" w:rsidRPr="00D6444C">
        <w:rPr>
          <w:rFonts w:ascii="Arial" w:hAnsi="Arial" w:cs="Arial"/>
          <w:sz w:val="24"/>
          <w:szCs w:val="24"/>
        </w:rPr>
        <w:t xml:space="preserve">enominational </w:t>
      </w:r>
      <w:r w:rsidR="0069512C">
        <w:rPr>
          <w:rFonts w:ascii="Arial" w:hAnsi="Arial" w:cs="Arial"/>
          <w:sz w:val="24"/>
          <w:szCs w:val="24"/>
        </w:rPr>
        <w:t xml:space="preserve">primary </w:t>
      </w:r>
      <w:r w:rsidR="00460E8C" w:rsidRPr="00D6444C">
        <w:rPr>
          <w:rFonts w:ascii="Arial" w:hAnsi="Arial" w:cs="Arial"/>
          <w:sz w:val="24"/>
          <w:szCs w:val="24"/>
        </w:rPr>
        <w:t>school</w:t>
      </w:r>
      <w:r w:rsidR="008603B0">
        <w:rPr>
          <w:rFonts w:ascii="Arial" w:hAnsi="Arial" w:cs="Arial"/>
          <w:sz w:val="24"/>
          <w:szCs w:val="24"/>
        </w:rPr>
        <w:t>s</w:t>
      </w:r>
      <w:r w:rsidR="0051458E">
        <w:rPr>
          <w:rFonts w:ascii="Arial" w:hAnsi="Arial" w:cs="Arial"/>
          <w:sz w:val="24"/>
          <w:szCs w:val="24"/>
        </w:rPr>
        <w:t>,</w:t>
      </w:r>
      <w:r w:rsidR="008603B0">
        <w:rPr>
          <w:rFonts w:ascii="Arial" w:hAnsi="Arial" w:cs="Arial"/>
          <w:sz w:val="24"/>
          <w:szCs w:val="24"/>
        </w:rPr>
        <w:t xml:space="preserve"> underpinned b</w:t>
      </w:r>
      <w:r w:rsidR="00937D6B">
        <w:rPr>
          <w:rFonts w:ascii="Arial" w:hAnsi="Arial" w:cs="Arial"/>
          <w:sz w:val="24"/>
          <w:szCs w:val="24"/>
        </w:rPr>
        <w:t xml:space="preserve">y </w:t>
      </w:r>
      <w:r w:rsidR="008603B0" w:rsidRPr="00AA0443">
        <w:rPr>
          <w:rFonts w:ascii="Arial" w:hAnsi="Arial" w:cs="Arial"/>
          <w:color w:val="000000"/>
          <w:sz w:val="24"/>
          <w:szCs w:val="24"/>
        </w:rPr>
        <w:t xml:space="preserve">the core values of </w:t>
      </w:r>
      <w:r w:rsidR="00937D6B">
        <w:rPr>
          <w:rFonts w:ascii="Arial" w:hAnsi="Arial" w:cs="Arial"/>
          <w:color w:val="000000"/>
          <w:sz w:val="24"/>
          <w:szCs w:val="24"/>
        </w:rPr>
        <w:t>e</w:t>
      </w:r>
      <w:r w:rsidR="008603B0" w:rsidRPr="00AA0443">
        <w:rPr>
          <w:rFonts w:ascii="Arial" w:hAnsi="Arial" w:cs="Arial"/>
          <w:color w:val="000000"/>
          <w:sz w:val="24"/>
          <w:szCs w:val="24"/>
        </w:rPr>
        <w:t xml:space="preserve">xcellence in </w:t>
      </w:r>
      <w:r w:rsidR="00937D6B">
        <w:rPr>
          <w:rFonts w:ascii="Arial" w:hAnsi="Arial" w:cs="Arial"/>
          <w:color w:val="000000"/>
          <w:sz w:val="24"/>
          <w:szCs w:val="24"/>
        </w:rPr>
        <w:t>e</w:t>
      </w:r>
      <w:r w:rsidR="008603B0" w:rsidRPr="00AA0443">
        <w:rPr>
          <w:rFonts w:ascii="Arial" w:hAnsi="Arial" w:cs="Arial"/>
          <w:color w:val="000000"/>
          <w:sz w:val="24"/>
          <w:szCs w:val="24"/>
        </w:rPr>
        <w:t xml:space="preserve">ducation, </w:t>
      </w:r>
      <w:r w:rsidR="00937D6B">
        <w:rPr>
          <w:rFonts w:ascii="Arial" w:hAnsi="Arial" w:cs="Arial"/>
          <w:color w:val="000000"/>
          <w:sz w:val="24"/>
          <w:szCs w:val="24"/>
        </w:rPr>
        <w:t>r</w:t>
      </w:r>
      <w:r w:rsidR="008603B0" w:rsidRPr="00AA0443">
        <w:rPr>
          <w:rFonts w:ascii="Arial" w:hAnsi="Arial" w:cs="Arial"/>
          <w:color w:val="000000"/>
          <w:sz w:val="24"/>
          <w:szCs w:val="24"/>
        </w:rPr>
        <w:t xml:space="preserve">espect, </w:t>
      </w:r>
      <w:r w:rsidR="00937D6B">
        <w:rPr>
          <w:rFonts w:ascii="Arial" w:hAnsi="Arial" w:cs="Arial"/>
          <w:color w:val="000000"/>
          <w:sz w:val="24"/>
          <w:szCs w:val="24"/>
        </w:rPr>
        <w:t>c</w:t>
      </w:r>
      <w:r w:rsidR="008603B0" w:rsidRPr="00AA0443">
        <w:rPr>
          <w:rFonts w:ascii="Arial" w:hAnsi="Arial" w:cs="Arial"/>
          <w:color w:val="000000"/>
          <w:sz w:val="24"/>
          <w:szCs w:val="24"/>
        </w:rPr>
        <w:t xml:space="preserve">are, </w:t>
      </w:r>
      <w:r w:rsidR="00937D6B">
        <w:rPr>
          <w:rFonts w:ascii="Arial" w:hAnsi="Arial" w:cs="Arial"/>
          <w:color w:val="000000"/>
          <w:sz w:val="24"/>
          <w:szCs w:val="24"/>
        </w:rPr>
        <w:t>e</w:t>
      </w:r>
      <w:r w:rsidR="008603B0" w:rsidRPr="00AA0443">
        <w:rPr>
          <w:rFonts w:ascii="Arial" w:hAnsi="Arial" w:cs="Arial"/>
          <w:color w:val="000000"/>
          <w:sz w:val="24"/>
          <w:szCs w:val="24"/>
        </w:rPr>
        <w:t xml:space="preserve">quality and </w:t>
      </w:r>
      <w:r w:rsidR="00937D6B">
        <w:rPr>
          <w:rFonts w:ascii="Arial" w:hAnsi="Arial" w:cs="Arial"/>
          <w:color w:val="000000"/>
          <w:sz w:val="24"/>
          <w:szCs w:val="24"/>
        </w:rPr>
        <w:t>c</w:t>
      </w:r>
      <w:r w:rsidR="008603B0" w:rsidRPr="00AA0443">
        <w:rPr>
          <w:rFonts w:ascii="Arial" w:hAnsi="Arial" w:cs="Arial"/>
          <w:color w:val="000000"/>
          <w:sz w:val="24"/>
          <w:szCs w:val="24"/>
        </w:rPr>
        <w:t>ommunity.</w:t>
      </w:r>
      <w:r w:rsidR="00460E8C" w:rsidRPr="00D6444C">
        <w:rPr>
          <w:rFonts w:ascii="Arial" w:hAnsi="Arial" w:cs="Arial"/>
          <w:sz w:val="24"/>
          <w:szCs w:val="24"/>
        </w:rPr>
        <w:t xml:space="preserve"> </w:t>
      </w:r>
      <w:r w:rsidR="00AB60FB" w:rsidRPr="00D6444C">
        <w:rPr>
          <w:rFonts w:ascii="Arial" w:hAnsi="Arial" w:cs="Arial"/>
          <w:sz w:val="24"/>
          <w:szCs w:val="24"/>
        </w:rPr>
        <w:t xml:space="preserve">This follows an </w:t>
      </w:r>
      <w:r w:rsidR="00532F3E" w:rsidRPr="00D6444C">
        <w:rPr>
          <w:rFonts w:ascii="Arial" w:hAnsi="Arial" w:cs="Arial"/>
          <w:sz w:val="24"/>
          <w:szCs w:val="24"/>
        </w:rPr>
        <w:t>announcement</w:t>
      </w:r>
      <w:r w:rsidR="00807E56" w:rsidRPr="00D6444C">
        <w:rPr>
          <w:rFonts w:ascii="Arial" w:hAnsi="Arial" w:cs="Arial"/>
          <w:sz w:val="24"/>
          <w:szCs w:val="24"/>
        </w:rPr>
        <w:t xml:space="preserve"> </w:t>
      </w:r>
      <w:r w:rsidR="00094BD2" w:rsidRPr="00D6444C">
        <w:rPr>
          <w:rFonts w:ascii="Arial" w:hAnsi="Arial" w:cs="Arial"/>
          <w:sz w:val="24"/>
          <w:szCs w:val="24"/>
        </w:rPr>
        <w:t xml:space="preserve">today </w:t>
      </w:r>
      <w:r w:rsidR="00807E56" w:rsidRPr="00D6444C">
        <w:rPr>
          <w:rFonts w:ascii="Arial" w:hAnsi="Arial" w:cs="Arial"/>
          <w:sz w:val="24"/>
          <w:szCs w:val="24"/>
        </w:rPr>
        <w:t>by Minister for Education</w:t>
      </w:r>
      <w:r w:rsidR="00807E56" w:rsidRPr="005E447F">
        <w:rPr>
          <w:rFonts w:ascii="Arial" w:hAnsi="Arial" w:cs="Arial"/>
          <w:sz w:val="24"/>
          <w:szCs w:val="24"/>
        </w:rPr>
        <w:t xml:space="preserve"> Norma Foley</w:t>
      </w:r>
      <w:r w:rsidR="008F04C2" w:rsidRPr="005E447F">
        <w:rPr>
          <w:rFonts w:ascii="Arial" w:hAnsi="Arial" w:cs="Arial"/>
          <w:sz w:val="24"/>
          <w:szCs w:val="24"/>
        </w:rPr>
        <w:t xml:space="preserve"> </w:t>
      </w:r>
      <w:r w:rsidR="00626DCF">
        <w:rPr>
          <w:rFonts w:ascii="Arial" w:hAnsi="Arial" w:cs="Arial"/>
          <w:sz w:val="24"/>
          <w:szCs w:val="24"/>
        </w:rPr>
        <w:t>TD.</w:t>
      </w:r>
    </w:p>
    <w:p w14:paraId="2979F690" w14:textId="2014A520" w:rsidR="003C42EE" w:rsidRPr="00A1207C" w:rsidRDefault="00807E56" w:rsidP="002F4B8E">
      <w:pPr>
        <w:rPr>
          <w:rFonts w:ascii="Arial" w:hAnsi="Arial" w:cs="Arial"/>
          <w:sz w:val="24"/>
          <w:szCs w:val="24"/>
        </w:rPr>
      </w:pPr>
      <w:r w:rsidRPr="00A1207C">
        <w:rPr>
          <w:rFonts w:ascii="Arial" w:hAnsi="Arial" w:cs="Arial"/>
          <w:sz w:val="24"/>
          <w:szCs w:val="24"/>
        </w:rPr>
        <w:t xml:space="preserve">Speaking </w:t>
      </w:r>
      <w:r w:rsidR="00BF11A6">
        <w:rPr>
          <w:rFonts w:ascii="Arial" w:hAnsi="Arial" w:cs="Arial"/>
          <w:sz w:val="24"/>
          <w:szCs w:val="24"/>
        </w:rPr>
        <w:t xml:space="preserve">earlier </w:t>
      </w:r>
      <w:r w:rsidRPr="00A1207C">
        <w:rPr>
          <w:rFonts w:ascii="Arial" w:hAnsi="Arial" w:cs="Arial"/>
          <w:sz w:val="24"/>
          <w:szCs w:val="24"/>
        </w:rPr>
        <w:t>today</w:t>
      </w:r>
      <w:r w:rsidR="00EC2A2E" w:rsidRPr="00A1207C">
        <w:rPr>
          <w:rFonts w:ascii="Arial" w:hAnsi="Arial" w:cs="Arial"/>
          <w:sz w:val="24"/>
          <w:szCs w:val="24"/>
        </w:rPr>
        <w:t>,</w:t>
      </w:r>
      <w:r w:rsidRPr="00A120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207C">
        <w:rPr>
          <w:rFonts w:ascii="Arial" w:hAnsi="Arial" w:cs="Arial"/>
          <w:sz w:val="24"/>
          <w:szCs w:val="24"/>
        </w:rPr>
        <w:t>Dr.</w:t>
      </w:r>
      <w:proofErr w:type="spellEnd"/>
      <w:r w:rsidRPr="00A1207C">
        <w:rPr>
          <w:rFonts w:ascii="Arial" w:hAnsi="Arial" w:cs="Arial"/>
          <w:sz w:val="24"/>
          <w:szCs w:val="24"/>
        </w:rPr>
        <w:t xml:space="preserve"> Christy Duffy, Chief Executiv</w:t>
      </w:r>
      <w:r w:rsidR="003877DE">
        <w:rPr>
          <w:rFonts w:ascii="Arial" w:hAnsi="Arial" w:cs="Arial"/>
          <w:sz w:val="24"/>
          <w:szCs w:val="24"/>
        </w:rPr>
        <w:t>e</w:t>
      </w:r>
      <w:r w:rsidRPr="00A1207C">
        <w:rPr>
          <w:rFonts w:ascii="Arial" w:hAnsi="Arial" w:cs="Arial"/>
          <w:sz w:val="24"/>
          <w:szCs w:val="24"/>
        </w:rPr>
        <w:t xml:space="preserve"> City of Dublin ETB</w:t>
      </w:r>
      <w:r w:rsidR="003877DE">
        <w:rPr>
          <w:rFonts w:ascii="Arial" w:hAnsi="Arial" w:cs="Arial"/>
          <w:sz w:val="24"/>
          <w:szCs w:val="24"/>
        </w:rPr>
        <w:t>,</w:t>
      </w:r>
      <w:r w:rsidRPr="00A1207C">
        <w:rPr>
          <w:rFonts w:ascii="Arial" w:hAnsi="Arial" w:cs="Arial"/>
          <w:sz w:val="24"/>
          <w:szCs w:val="24"/>
        </w:rPr>
        <w:t xml:space="preserve"> said: </w:t>
      </w:r>
      <w:r w:rsidR="00A02790" w:rsidRPr="00A1207C">
        <w:rPr>
          <w:rFonts w:ascii="Arial" w:hAnsi="Arial" w:cs="Arial"/>
          <w:sz w:val="24"/>
          <w:szCs w:val="24"/>
        </w:rPr>
        <w:t>“</w:t>
      </w:r>
      <w:r w:rsidR="00DA238A" w:rsidRPr="00A1207C">
        <w:rPr>
          <w:rFonts w:ascii="Arial" w:hAnsi="Arial" w:cs="Arial"/>
          <w:sz w:val="24"/>
          <w:szCs w:val="24"/>
        </w:rPr>
        <w:t>This is a really important moment for parents and children in the local</w:t>
      </w:r>
      <w:r w:rsidR="00A02790" w:rsidRPr="00A1207C">
        <w:rPr>
          <w:rFonts w:ascii="Arial" w:hAnsi="Arial" w:cs="Arial"/>
          <w:sz w:val="24"/>
          <w:szCs w:val="24"/>
        </w:rPr>
        <w:t xml:space="preserve"> Dublin 8 </w:t>
      </w:r>
      <w:r w:rsidR="00DA238A" w:rsidRPr="00A1207C">
        <w:rPr>
          <w:rFonts w:ascii="Arial" w:hAnsi="Arial" w:cs="Arial"/>
          <w:sz w:val="24"/>
          <w:szCs w:val="24"/>
        </w:rPr>
        <w:t>community</w:t>
      </w:r>
      <w:r w:rsidR="00B81B94" w:rsidRPr="00A1207C">
        <w:rPr>
          <w:rFonts w:ascii="Arial" w:hAnsi="Arial" w:cs="Arial"/>
          <w:sz w:val="24"/>
          <w:szCs w:val="24"/>
        </w:rPr>
        <w:t xml:space="preserve">. </w:t>
      </w:r>
      <w:r w:rsidR="006C6FBC">
        <w:rPr>
          <w:rFonts w:ascii="Arial" w:hAnsi="Arial" w:cs="Arial"/>
          <w:sz w:val="24"/>
          <w:szCs w:val="24"/>
        </w:rPr>
        <w:t>In becoming a community national school (CNS) t</w:t>
      </w:r>
      <w:r w:rsidR="00B81B94" w:rsidRPr="00A1207C">
        <w:rPr>
          <w:rFonts w:ascii="Arial" w:hAnsi="Arial" w:cs="Arial"/>
          <w:sz w:val="24"/>
          <w:szCs w:val="24"/>
        </w:rPr>
        <w:t xml:space="preserve">hey now have </w:t>
      </w:r>
      <w:r w:rsidR="007A6C6A" w:rsidRPr="00A1207C">
        <w:rPr>
          <w:rFonts w:ascii="Arial" w:hAnsi="Arial" w:cs="Arial"/>
          <w:sz w:val="24"/>
          <w:szCs w:val="24"/>
        </w:rPr>
        <w:t xml:space="preserve">the option of going to </w:t>
      </w:r>
      <w:r w:rsidR="00B81B94" w:rsidRPr="00A1207C">
        <w:rPr>
          <w:rFonts w:ascii="Arial" w:hAnsi="Arial" w:cs="Arial"/>
          <w:sz w:val="24"/>
          <w:szCs w:val="24"/>
        </w:rPr>
        <w:t xml:space="preserve">a </w:t>
      </w:r>
      <w:r w:rsidR="0001682D" w:rsidRPr="00A1207C">
        <w:rPr>
          <w:rFonts w:ascii="Arial" w:hAnsi="Arial" w:cs="Arial"/>
          <w:sz w:val="24"/>
          <w:szCs w:val="24"/>
        </w:rPr>
        <w:t xml:space="preserve">co-educational, </w:t>
      </w:r>
      <w:r w:rsidR="00B81B94" w:rsidRPr="00A1207C">
        <w:rPr>
          <w:rFonts w:ascii="Arial" w:hAnsi="Arial" w:cs="Arial"/>
          <w:sz w:val="24"/>
          <w:szCs w:val="24"/>
        </w:rPr>
        <w:t>multi-denominational</w:t>
      </w:r>
      <w:r w:rsidR="0051458E">
        <w:rPr>
          <w:rFonts w:ascii="Arial" w:hAnsi="Arial" w:cs="Arial"/>
          <w:sz w:val="24"/>
          <w:szCs w:val="24"/>
        </w:rPr>
        <w:t>,</w:t>
      </w:r>
      <w:r w:rsidR="00EA1B19" w:rsidRPr="00A1207C">
        <w:rPr>
          <w:rFonts w:ascii="Arial" w:hAnsi="Arial" w:cs="Arial"/>
          <w:sz w:val="24"/>
          <w:szCs w:val="24"/>
        </w:rPr>
        <w:t xml:space="preserve"> </w:t>
      </w:r>
      <w:r w:rsidR="0001682D" w:rsidRPr="00A1207C">
        <w:rPr>
          <w:rFonts w:ascii="Arial" w:hAnsi="Arial" w:cs="Arial"/>
          <w:sz w:val="24"/>
          <w:szCs w:val="24"/>
        </w:rPr>
        <w:t xml:space="preserve">state-run </w:t>
      </w:r>
      <w:r w:rsidR="00B81B94" w:rsidRPr="00A1207C">
        <w:rPr>
          <w:rFonts w:ascii="Arial" w:hAnsi="Arial" w:cs="Arial"/>
          <w:sz w:val="24"/>
          <w:szCs w:val="24"/>
        </w:rPr>
        <w:t>primary school</w:t>
      </w:r>
      <w:r w:rsidR="00942639" w:rsidRPr="00A1207C">
        <w:rPr>
          <w:rFonts w:ascii="Arial" w:hAnsi="Arial" w:cs="Arial"/>
          <w:sz w:val="24"/>
          <w:szCs w:val="24"/>
        </w:rPr>
        <w:t>. As the state</w:t>
      </w:r>
      <w:r w:rsidR="0025373A" w:rsidRPr="00A1207C">
        <w:rPr>
          <w:rFonts w:ascii="Arial" w:hAnsi="Arial" w:cs="Arial"/>
          <w:sz w:val="24"/>
          <w:szCs w:val="24"/>
        </w:rPr>
        <w:t xml:space="preserve"> education and training authority for Dublin city</w:t>
      </w:r>
      <w:r w:rsidR="00B81B94" w:rsidRPr="00A1207C">
        <w:rPr>
          <w:rFonts w:ascii="Arial" w:hAnsi="Arial" w:cs="Arial"/>
          <w:sz w:val="24"/>
          <w:szCs w:val="24"/>
        </w:rPr>
        <w:t xml:space="preserve"> </w:t>
      </w:r>
      <w:r w:rsidR="002F4B8E" w:rsidRPr="00A1207C">
        <w:rPr>
          <w:rFonts w:ascii="Arial" w:hAnsi="Arial" w:cs="Arial"/>
          <w:sz w:val="24"/>
          <w:szCs w:val="24"/>
        </w:rPr>
        <w:t xml:space="preserve">we are delighted to welcome them to join </w:t>
      </w:r>
      <w:r w:rsidR="007002B4" w:rsidRPr="00A1207C">
        <w:rPr>
          <w:rFonts w:ascii="Arial" w:hAnsi="Arial" w:cs="Arial"/>
          <w:sz w:val="24"/>
          <w:szCs w:val="24"/>
        </w:rPr>
        <w:t xml:space="preserve">our large </w:t>
      </w:r>
      <w:r w:rsidR="00D8624E" w:rsidRPr="00A1207C">
        <w:rPr>
          <w:rFonts w:ascii="Arial" w:hAnsi="Arial" w:cs="Arial"/>
          <w:sz w:val="24"/>
          <w:szCs w:val="24"/>
        </w:rPr>
        <w:t>family</w:t>
      </w:r>
      <w:r w:rsidR="007002B4" w:rsidRPr="00A1207C">
        <w:rPr>
          <w:rFonts w:ascii="Arial" w:hAnsi="Arial" w:cs="Arial"/>
          <w:sz w:val="24"/>
          <w:szCs w:val="24"/>
        </w:rPr>
        <w:t xml:space="preserve"> of </w:t>
      </w:r>
      <w:r w:rsidR="00EA11A0" w:rsidRPr="00EA11A0">
        <w:rPr>
          <w:rFonts w:ascii="Arial" w:hAnsi="Arial" w:cs="Arial"/>
          <w:sz w:val="24"/>
          <w:szCs w:val="24"/>
        </w:rPr>
        <w:t>C</w:t>
      </w:r>
      <w:r w:rsidR="007002B4" w:rsidRPr="00EA11A0">
        <w:rPr>
          <w:rFonts w:ascii="Arial" w:hAnsi="Arial" w:cs="Arial"/>
          <w:sz w:val="24"/>
          <w:szCs w:val="24"/>
        </w:rPr>
        <w:t xml:space="preserve">ommunity </w:t>
      </w:r>
      <w:r w:rsidR="00E9031E" w:rsidRPr="00EA11A0">
        <w:rPr>
          <w:rFonts w:ascii="Arial" w:hAnsi="Arial" w:cs="Arial"/>
          <w:sz w:val="24"/>
          <w:szCs w:val="24"/>
        </w:rPr>
        <w:t>Hospital S</w:t>
      </w:r>
      <w:r w:rsidR="007002B4" w:rsidRPr="00EA11A0">
        <w:rPr>
          <w:rFonts w:ascii="Arial" w:hAnsi="Arial" w:cs="Arial"/>
          <w:sz w:val="24"/>
          <w:szCs w:val="24"/>
        </w:rPr>
        <w:t xml:space="preserve">chools, </w:t>
      </w:r>
      <w:r w:rsidR="00822538">
        <w:rPr>
          <w:rFonts w:ascii="Arial" w:hAnsi="Arial" w:cs="Arial"/>
          <w:sz w:val="24"/>
          <w:szCs w:val="24"/>
        </w:rPr>
        <w:t>post primary</w:t>
      </w:r>
      <w:r w:rsidR="00390FE9" w:rsidRPr="00EA11A0">
        <w:rPr>
          <w:rFonts w:ascii="Arial" w:hAnsi="Arial" w:cs="Arial"/>
          <w:sz w:val="24"/>
          <w:szCs w:val="24"/>
        </w:rPr>
        <w:t xml:space="preserve"> schools</w:t>
      </w:r>
      <w:r w:rsidR="007002B4" w:rsidRPr="00EA11A0">
        <w:rPr>
          <w:rFonts w:ascii="Arial" w:hAnsi="Arial" w:cs="Arial"/>
          <w:sz w:val="24"/>
          <w:szCs w:val="24"/>
        </w:rPr>
        <w:t xml:space="preserve"> and </w:t>
      </w:r>
      <w:r w:rsidR="002B0E0D" w:rsidRPr="00EA11A0">
        <w:rPr>
          <w:rFonts w:ascii="Arial" w:hAnsi="Arial" w:cs="Arial"/>
          <w:sz w:val="24"/>
          <w:szCs w:val="24"/>
        </w:rPr>
        <w:t>F</w:t>
      </w:r>
      <w:r w:rsidR="007002B4" w:rsidRPr="00EA11A0">
        <w:rPr>
          <w:rFonts w:ascii="Arial" w:hAnsi="Arial" w:cs="Arial"/>
          <w:sz w:val="24"/>
          <w:szCs w:val="24"/>
        </w:rPr>
        <w:t xml:space="preserve">urther </w:t>
      </w:r>
      <w:r w:rsidR="002B0E0D" w:rsidRPr="00EA11A0">
        <w:rPr>
          <w:rFonts w:ascii="Arial" w:hAnsi="Arial" w:cs="Arial"/>
          <w:sz w:val="24"/>
          <w:szCs w:val="24"/>
        </w:rPr>
        <w:t>E</w:t>
      </w:r>
      <w:r w:rsidR="007002B4" w:rsidRPr="00EA11A0">
        <w:rPr>
          <w:rFonts w:ascii="Arial" w:hAnsi="Arial" w:cs="Arial"/>
          <w:sz w:val="24"/>
          <w:szCs w:val="24"/>
        </w:rPr>
        <w:t xml:space="preserve">ducation and </w:t>
      </w:r>
      <w:r w:rsidR="002B0E0D" w:rsidRPr="00EA11A0">
        <w:rPr>
          <w:rFonts w:ascii="Arial" w:hAnsi="Arial" w:cs="Arial"/>
          <w:sz w:val="24"/>
          <w:szCs w:val="24"/>
        </w:rPr>
        <w:t>T</w:t>
      </w:r>
      <w:r w:rsidR="007002B4" w:rsidRPr="00EA11A0">
        <w:rPr>
          <w:rFonts w:ascii="Arial" w:hAnsi="Arial" w:cs="Arial"/>
          <w:sz w:val="24"/>
          <w:szCs w:val="24"/>
        </w:rPr>
        <w:t xml:space="preserve">raining </w:t>
      </w:r>
      <w:r w:rsidR="002B0E0D" w:rsidRPr="00EA11A0">
        <w:rPr>
          <w:rFonts w:ascii="Arial" w:hAnsi="Arial" w:cs="Arial"/>
          <w:sz w:val="24"/>
          <w:szCs w:val="24"/>
        </w:rPr>
        <w:t xml:space="preserve">(FET) </w:t>
      </w:r>
      <w:r w:rsidR="007002B4" w:rsidRPr="00EA11A0">
        <w:rPr>
          <w:rFonts w:ascii="Arial" w:hAnsi="Arial" w:cs="Arial"/>
          <w:sz w:val="24"/>
          <w:szCs w:val="24"/>
        </w:rPr>
        <w:t xml:space="preserve">colleges </w:t>
      </w:r>
      <w:r w:rsidR="00D8624E" w:rsidRPr="00EA11A0">
        <w:rPr>
          <w:rFonts w:ascii="Arial" w:hAnsi="Arial" w:cs="Arial"/>
          <w:sz w:val="24"/>
          <w:szCs w:val="24"/>
        </w:rPr>
        <w:t xml:space="preserve">in </w:t>
      </w:r>
      <w:r w:rsidR="00D8624E" w:rsidRPr="00A1207C">
        <w:rPr>
          <w:rFonts w:ascii="Arial" w:hAnsi="Arial" w:cs="Arial"/>
          <w:sz w:val="24"/>
          <w:szCs w:val="24"/>
        </w:rPr>
        <w:t xml:space="preserve">City of Dublin ETB. </w:t>
      </w:r>
      <w:r w:rsidR="00370D77" w:rsidRPr="00A1207C">
        <w:rPr>
          <w:rFonts w:ascii="Arial" w:hAnsi="Arial" w:cs="Arial"/>
          <w:sz w:val="24"/>
          <w:szCs w:val="24"/>
        </w:rPr>
        <w:t>It is really important that the wishes of local communities in Dublin for state-run</w:t>
      </w:r>
      <w:r w:rsidR="0051458E">
        <w:rPr>
          <w:rFonts w:ascii="Arial" w:hAnsi="Arial" w:cs="Arial"/>
          <w:sz w:val="24"/>
          <w:szCs w:val="24"/>
        </w:rPr>
        <w:t>,</w:t>
      </w:r>
      <w:r w:rsidR="00370D77" w:rsidRPr="00A1207C">
        <w:rPr>
          <w:rFonts w:ascii="Arial" w:hAnsi="Arial" w:cs="Arial"/>
          <w:sz w:val="24"/>
          <w:szCs w:val="24"/>
        </w:rPr>
        <w:t xml:space="preserve"> multi</w:t>
      </w:r>
      <w:r w:rsidR="003877DE">
        <w:rPr>
          <w:rFonts w:ascii="Arial" w:hAnsi="Arial" w:cs="Arial"/>
          <w:sz w:val="24"/>
          <w:szCs w:val="24"/>
        </w:rPr>
        <w:t>-</w:t>
      </w:r>
      <w:r w:rsidR="00370D77" w:rsidRPr="00A1207C">
        <w:rPr>
          <w:rFonts w:ascii="Arial" w:hAnsi="Arial" w:cs="Arial"/>
          <w:sz w:val="24"/>
          <w:szCs w:val="24"/>
        </w:rPr>
        <w:t>denominational primary education is met</w:t>
      </w:r>
      <w:r w:rsidR="008B2965" w:rsidRPr="00A1207C">
        <w:rPr>
          <w:rFonts w:ascii="Arial" w:hAnsi="Arial" w:cs="Arial"/>
          <w:sz w:val="24"/>
          <w:szCs w:val="24"/>
        </w:rPr>
        <w:t xml:space="preserve"> and </w:t>
      </w:r>
      <w:r w:rsidR="007C1BB3" w:rsidRPr="00A1207C">
        <w:rPr>
          <w:rFonts w:ascii="Arial" w:hAnsi="Arial" w:cs="Arial"/>
          <w:sz w:val="24"/>
          <w:szCs w:val="24"/>
        </w:rPr>
        <w:t xml:space="preserve">we </w:t>
      </w:r>
      <w:r w:rsidR="00D455F0">
        <w:rPr>
          <w:rFonts w:ascii="Arial" w:hAnsi="Arial" w:cs="Arial"/>
          <w:sz w:val="24"/>
          <w:szCs w:val="24"/>
        </w:rPr>
        <w:t>have no doubt</w:t>
      </w:r>
      <w:r w:rsidR="007C1BB3" w:rsidRPr="00A1207C">
        <w:rPr>
          <w:rFonts w:ascii="Arial" w:hAnsi="Arial" w:cs="Arial"/>
          <w:sz w:val="24"/>
          <w:szCs w:val="24"/>
        </w:rPr>
        <w:t xml:space="preserve"> that </w:t>
      </w:r>
      <w:r w:rsidR="00E97B7B" w:rsidRPr="00A1207C">
        <w:rPr>
          <w:rFonts w:ascii="Arial" w:hAnsi="Arial" w:cs="Arial"/>
          <w:sz w:val="24"/>
          <w:szCs w:val="24"/>
        </w:rPr>
        <w:t xml:space="preserve">many more communities will make </w:t>
      </w:r>
      <w:r w:rsidR="00354B19" w:rsidRPr="00A1207C">
        <w:rPr>
          <w:rFonts w:ascii="Arial" w:hAnsi="Arial" w:cs="Arial"/>
          <w:sz w:val="24"/>
          <w:szCs w:val="24"/>
        </w:rPr>
        <w:t>a</w:t>
      </w:r>
      <w:r w:rsidR="00E97B7B" w:rsidRPr="00A1207C">
        <w:rPr>
          <w:rFonts w:ascii="Arial" w:hAnsi="Arial" w:cs="Arial"/>
          <w:sz w:val="24"/>
          <w:szCs w:val="24"/>
        </w:rPr>
        <w:t xml:space="preserve"> decision </w:t>
      </w:r>
      <w:r w:rsidR="00A832B5" w:rsidRPr="00A1207C">
        <w:rPr>
          <w:rFonts w:ascii="Arial" w:hAnsi="Arial" w:cs="Arial"/>
          <w:sz w:val="24"/>
          <w:szCs w:val="24"/>
        </w:rPr>
        <w:t xml:space="preserve">in the coming years </w:t>
      </w:r>
      <w:r w:rsidR="00E97B7B" w:rsidRPr="00A1207C">
        <w:rPr>
          <w:rFonts w:ascii="Arial" w:hAnsi="Arial" w:cs="Arial"/>
          <w:sz w:val="24"/>
          <w:szCs w:val="24"/>
        </w:rPr>
        <w:t xml:space="preserve">to become </w:t>
      </w:r>
      <w:r w:rsidR="001F1039" w:rsidRPr="00A1207C">
        <w:rPr>
          <w:rFonts w:ascii="Arial" w:hAnsi="Arial" w:cs="Arial"/>
          <w:sz w:val="24"/>
          <w:szCs w:val="24"/>
        </w:rPr>
        <w:t>Community National Schools (CNS) with City of Dublin ETB</w:t>
      </w:r>
      <w:r w:rsidR="00184956">
        <w:rPr>
          <w:rFonts w:ascii="Arial" w:hAnsi="Arial" w:cs="Arial"/>
          <w:sz w:val="24"/>
          <w:szCs w:val="24"/>
        </w:rPr>
        <w:t>.</w:t>
      </w:r>
      <w:r w:rsidR="003E4BA9">
        <w:rPr>
          <w:rFonts w:ascii="Arial" w:hAnsi="Arial" w:cs="Arial"/>
          <w:sz w:val="24"/>
          <w:szCs w:val="24"/>
        </w:rPr>
        <w:t>”</w:t>
      </w:r>
      <w:r w:rsidR="001F1039" w:rsidRPr="00A1207C">
        <w:rPr>
          <w:rFonts w:ascii="Arial" w:hAnsi="Arial" w:cs="Arial"/>
          <w:sz w:val="24"/>
          <w:szCs w:val="24"/>
        </w:rPr>
        <w:t xml:space="preserve"> </w:t>
      </w:r>
    </w:p>
    <w:p w14:paraId="2DCD45BA" w14:textId="1E889DD1" w:rsidR="00AA0443" w:rsidRPr="0072559F" w:rsidRDefault="00FC5A8B" w:rsidP="00FA780C">
      <w:pPr>
        <w:rPr>
          <w:rFonts w:ascii="Arial" w:hAnsi="Arial" w:cs="Arial"/>
          <w:color w:val="FF0000"/>
          <w:sz w:val="24"/>
          <w:szCs w:val="24"/>
        </w:rPr>
      </w:pPr>
      <w:r w:rsidRPr="00A1207C">
        <w:rPr>
          <w:rFonts w:ascii="Arial" w:hAnsi="Arial" w:cs="Arial"/>
          <w:sz w:val="24"/>
          <w:szCs w:val="24"/>
        </w:rPr>
        <w:t xml:space="preserve">Director of Schools at City of Dublin ETB </w:t>
      </w:r>
      <w:r w:rsidR="00885C0D">
        <w:rPr>
          <w:rFonts w:ascii="Arial" w:hAnsi="Arial" w:cs="Arial"/>
          <w:sz w:val="24"/>
          <w:szCs w:val="24"/>
        </w:rPr>
        <w:t>Mark McDon</w:t>
      </w:r>
      <w:r w:rsidR="0094323B">
        <w:rPr>
          <w:rFonts w:ascii="Arial" w:hAnsi="Arial" w:cs="Arial"/>
          <w:sz w:val="24"/>
          <w:szCs w:val="24"/>
        </w:rPr>
        <w:t xml:space="preserve">ald </w:t>
      </w:r>
      <w:r w:rsidRPr="00A1207C">
        <w:rPr>
          <w:rFonts w:ascii="Arial" w:hAnsi="Arial" w:cs="Arial"/>
          <w:sz w:val="24"/>
          <w:szCs w:val="24"/>
        </w:rPr>
        <w:t xml:space="preserve">stated: </w:t>
      </w:r>
      <w:r w:rsidR="00807E56" w:rsidRPr="00A1207C">
        <w:rPr>
          <w:rFonts w:ascii="Arial" w:hAnsi="Arial" w:cs="Arial"/>
          <w:sz w:val="24"/>
          <w:szCs w:val="24"/>
        </w:rPr>
        <w:t xml:space="preserve">“We are delighted to welcome the students and staff of St. </w:t>
      </w:r>
      <w:r w:rsidR="00FF53BE" w:rsidRPr="00A1207C">
        <w:rPr>
          <w:rFonts w:ascii="Arial" w:hAnsi="Arial" w:cs="Arial"/>
          <w:sz w:val="24"/>
          <w:szCs w:val="24"/>
        </w:rPr>
        <w:t>Enda’s</w:t>
      </w:r>
      <w:r w:rsidR="00807E56" w:rsidRPr="00A1207C">
        <w:rPr>
          <w:rFonts w:ascii="Arial" w:hAnsi="Arial" w:cs="Arial"/>
          <w:sz w:val="24"/>
          <w:szCs w:val="24"/>
        </w:rPr>
        <w:t xml:space="preserve"> National School </w:t>
      </w:r>
      <w:r w:rsidRPr="00A1207C">
        <w:rPr>
          <w:rFonts w:ascii="Arial" w:hAnsi="Arial" w:cs="Arial"/>
          <w:sz w:val="24"/>
          <w:szCs w:val="24"/>
        </w:rPr>
        <w:t xml:space="preserve">to City of Dublin ETB. </w:t>
      </w:r>
      <w:r w:rsidR="0072559F" w:rsidRPr="00AB1C6C">
        <w:rPr>
          <w:rFonts w:ascii="Arial" w:hAnsi="Arial" w:cs="Arial"/>
          <w:sz w:val="24"/>
          <w:szCs w:val="24"/>
        </w:rPr>
        <w:t xml:space="preserve">This </w:t>
      </w:r>
      <w:r w:rsidR="00F42425" w:rsidRPr="00AB1C6C">
        <w:rPr>
          <w:rFonts w:ascii="Arial" w:hAnsi="Arial" w:cs="Arial"/>
          <w:sz w:val="24"/>
          <w:szCs w:val="24"/>
        </w:rPr>
        <w:t>well-established</w:t>
      </w:r>
      <w:r w:rsidR="0072559F" w:rsidRPr="00AB1C6C">
        <w:rPr>
          <w:rFonts w:ascii="Arial" w:hAnsi="Arial" w:cs="Arial"/>
          <w:sz w:val="24"/>
          <w:szCs w:val="24"/>
        </w:rPr>
        <w:t xml:space="preserve"> school has delivered quality primary education with distinction through the years and is now making history </w:t>
      </w:r>
      <w:r w:rsidR="00AB1C6C" w:rsidRPr="00AB1C6C">
        <w:rPr>
          <w:rFonts w:ascii="Arial" w:hAnsi="Arial" w:cs="Arial"/>
          <w:sz w:val="24"/>
          <w:szCs w:val="24"/>
        </w:rPr>
        <w:t>as</w:t>
      </w:r>
      <w:r w:rsidR="000332B7" w:rsidRPr="00AB1C6C">
        <w:rPr>
          <w:rFonts w:ascii="Arial" w:hAnsi="Arial" w:cs="Arial"/>
          <w:sz w:val="24"/>
          <w:szCs w:val="24"/>
        </w:rPr>
        <w:t xml:space="preserve"> the first primary school to </w:t>
      </w:r>
      <w:r w:rsidR="0017763B" w:rsidRPr="00AB1C6C">
        <w:rPr>
          <w:rFonts w:ascii="Arial" w:hAnsi="Arial" w:cs="Arial"/>
          <w:sz w:val="24"/>
          <w:szCs w:val="24"/>
        </w:rPr>
        <w:t>become a</w:t>
      </w:r>
      <w:r w:rsidR="000332B7" w:rsidRPr="00AB1C6C">
        <w:rPr>
          <w:rFonts w:ascii="Arial" w:hAnsi="Arial" w:cs="Arial"/>
          <w:sz w:val="24"/>
          <w:szCs w:val="24"/>
        </w:rPr>
        <w:t xml:space="preserve"> CNS in Dublin city. </w:t>
      </w:r>
      <w:r w:rsidRPr="00AB1C6C">
        <w:rPr>
          <w:rFonts w:ascii="Arial" w:hAnsi="Arial" w:cs="Arial"/>
          <w:sz w:val="24"/>
          <w:szCs w:val="24"/>
        </w:rPr>
        <w:t xml:space="preserve">I look forward to working closely with the management, teachers, staff and parents of the </w:t>
      </w:r>
      <w:r w:rsidRPr="00A1207C">
        <w:rPr>
          <w:rFonts w:ascii="Arial" w:hAnsi="Arial" w:cs="Arial"/>
          <w:sz w:val="24"/>
          <w:szCs w:val="24"/>
        </w:rPr>
        <w:t>school</w:t>
      </w:r>
      <w:r w:rsidR="0051458E">
        <w:rPr>
          <w:rFonts w:ascii="Arial" w:hAnsi="Arial" w:cs="Arial"/>
          <w:sz w:val="24"/>
          <w:szCs w:val="24"/>
        </w:rPr>
        <w:t>,</w:t>
      </w:r>
      <w:r w:rsidRPr="00A1207C">
        <w:rPr>
          <w:rFonts w:ascii="Arial" w:hAnsi="Arial" w:cs="Arial"/>
          <w:sz w:val="24"/>
          <w:szCs w:val="24"/>
        </w:rPr>
        <w:t xml:space="preserve"> as they transition to </w:t>
      </w:r>
      <w:r w:rsidR="001B20B8" w:rsidRPr="00A1207C">
        <w:rPr>
          <w:rFonts w:ascii="Arial" w:hAnsi="Arial" w:cs="Arial"/>
          <w:sz w:val="24"/>
          <w:szCs w:val="24"/>
        </w:rPr>
        <w:t xml:space="preserve">becoming a </w:t>
      </w:r>
      <w:r w:rsidRPr="00A1207C">
        <w:rPr>
          <w:rFonts w:ascii="Arial" w:hAnsi="Arial" w:cs="Arial"/>
          <w:sz w:val="24"/>
          <w:szCs w:val="24"/>
        </w:rPr>
        <w:t>Community National School</w:t>
      </w:r>
      <w:r w:rsidR="00BD5183" w:rsidRPr="00A1207C">
        <w:rPr>
          <w:rFonts w:ascii="Arial" w:hAnsi="Arial" w:cs="Arial"/>
          <w:sz w:val="24"/>
          <w:szCs w:val="24"/>
        </w:rPr>
        <w:t xml:space="preserve"> over the coming months. </w:t>
      </w:r>
      <w:bookmarkStart w:id="0" w:name="_Hlk130793435"/>
    </w:p>
    <w:bookmarkEnd w:id="0"/>
    <w:p w14:paraId="5E93A606" w14:textId="5285B487" w:rsidR="003F724E" w:rsidRPr="003F724E" w:rsidRDefault="003F724E" w:rsidP="003F724E">
      <w:pPr>
        <w:rPr>
          <w:rFonts w:ascii="Arial" w:hAnsi="Arial" w:cs="Arial"/>
          <w:sz w:val="24"/>
          <w:szCs w:val="24"/>
        </w:rPr>
      </w:pPr>
      <w:r w:rsidRPr="003F724E">
        <w:rPr>
          <w:rFonts w:ascii="Arial" w:hAnsi="Arial" w:cs="Arial"/>
          <w:sz w:val="24"/>
          <w:szCs w:val="24"/>
        </w:rPr>
        <w:t xml:space="preserve">Announcing the decision, Chairperson of </w:t>
      </w:r>
      <w:r w:rsidRPr="00A1207C">
        <w:rPr>
          <w:rFonts w:ascii="Arial" w:hAnsi="Arial" w:cs="Arial"/>
          <w:sz w:val="24"/>
          <w:szCs w:val="24"/>
        </w:rPr>
        <w:t>City of Dublin</w:t>
      </w:r>
      <w:r w:rsidRPr="003F724E">
        <w:rPr>
          <w:rFonts w:ascii="Arial" w:hAnsi="Arial" w:cs="Arial"/>
          <w:sz w:val="24"/>
          <w:szCs w:val="24"/>
        </w:rPr>
        <w:t xml:space="preserve"> ETB, Councillor </w:t>
      </w:r>
      <w:r w:rsidRPr="00A1207C">
        <w:rPr>
          <w:rFonts w:ascii="Arial" w:hAnsi="Arial" w:cs="Arial"/>
          <w:sz w:val="24"/>
          <w:szCs w:val="24"/>
        </w:rPr>
        <w:t>Keith</w:t>
      </w:r>
      <w:r w:rsidRPr="003F724E">
        <w:rPr>
          <w:rFonts w:ascii="Arial" w:hAnsi="Arial" w:cs="Arial"/>
          <w:sz w:val="24"/>
          <w:szCs w:val="24"/>
        </w:rPr>
        <w:t xml:space="preserve"> </w:t>
      </w:r>
      <w:r w:rsidRPr="00A1207C">
        <w:rPr>
          <w:rFonts w:ascii="Arial" w:hAnsi="Arial" w:cs="Arial"/>
          <w:sz w:val="24"/>
          <w:szCs w:val="24"/>
        </w:rPr>
        <w:t>Connolly</w:t>
      </w:r>
      <w:r w:rsidRPr="003F724E">
        <w:rPr>
          <w:rFonts w:ascii="Arial" w:hAnsi="Arial" w:cs="Arial"/>
          <w:sz w:val="24"/>
          <w:szCs w:val="24"/>
        </w:rPr>
        <w:t>, said, “</w:t>
      </w:r>
      <w:r w:rsidRPr="00A1207C">
        <w:rPr>
          <w:rFonts w:ascii="Arial" w:hAnsi="Arial" w:cs="Arial"/>
          <w:sz w:val="24"/>
          <w:szCs w:val="24"/>
        </w:rPr>
        <w:t>City of Dublin</w:t>
      </w:r>
      <w:r w:rsidRPr="003F724E">
        <w:rPr>
          <w:rFonts w:ascii="Arial" w:hAnsi="Arial" w:cs="Arial"/>
          <w:sz w:val="24"/>
          <w:szCs w:val="24"/>
        </w:rPr>
        <w:t xml:space="preserve"> ETB has a strong record of partnership </w:t>
      </w:r>
      <w:r w:rsidR="00E462EC">
        <w:rPr>
          <w:rFonts w:ascii="Arial" w:hAnsi="Arial" w:cs="Arial"/>
          <w:sz w:val="24"/>
          <w:szCs w:val="24"/>
        </w:rPr>
        <w:t xml:space="preserve">and collaboration </w:t>
      </w:r>
      <w:r w:rsidRPr="003F724E">
        <w:rPr>
          <w:rFonts w:ascii="Arial" w:hAnsi="Arial" w:cs="Arial"/>
          <w:sz w:val="24"/>
          <w:szCs w:val="24"/>
        </w:rPr>
        <w:t xml:space="preserve">with </w:t>
      </w:r>
      <w:r w:rsidR="00E462EC">
        <w:rPr>
          <w:rFonts w:ascii="Arial" w:hAnsi="Arial" w:cs="Arial"/>
          <w:sz w:val="24"/>
          <w:szCs w:val="24"/>
        </w:rPr>
        <w:t xml:space="preserve">local </w:t>
      </w:r>
      <w:r w:rsidRPr="003F724E">
        <w:rPr>
          <w:rFonts w:ascii="Arial" w:hAnsi="Arial" w:cs="Arial"/>
          <w:sz w:val="24"/>
          <w:szCs w:val="24"/>
        </w:rPr>
        <w:t xml:space="preserve">communities </w:t>
      </w:r>
      <w:r w:rsidR="007F1B81" w:rsidRPr="00A1207C">
        <w:rPr>
          <w:rFonts w:ascii="Arial" w:hAnsi="Arial" w:cs="Arial"/>
          <w:sz w:val="24"/>
          <w:szCs w:val="24"/>
        </w:rPr>
        <w:t xml:space="preserve">all over </w:t>
      </w:r>
      <w:r w:rsidRPr="00A1207C">
        <w:rPr>
          <w:rFonts w:ascii="Arial" w:hAnsi="Arial" w:cs="Arial"/>
          <w:sz w:val="24"/>
          <w:szCs w:val="24"/>
        </w:rPr>
        <w:t>Dublin city</w:t>
      </w:r>
      <w:r w:rsidR="00881C2E">
        <w:rPr>
          <w:rFonts w:ascii="Arial" w:hAnsi="Arial" w:cs="Arial"/>
          <w:sz w:val="24"/>
          <w:szCs w:val="24"/>
        </w:rPr>
        <w:t xml:space="preserve"> and t</w:t>
      </w:r>
      <w:r w:rsidR="007F1B81" w:rsidRPr="00A1207C">
        <w:rPr>
          <w:rFonts w:ascii="Arial" w:hAnsi="Arial" w:cs="Arial"/>
          <w:sz w:val="24"/>
          <w:szCs w:val="24"/>
        </w:rPr>
        <w:t xml:space="preserve">oday’s announcement </w:t>
      </w:r>
      <w:r w:rsidRPr="003F724E">
        <w:rPr>
          <w:rFonts w:ascii="Arial" w:hAnsi="Arial" w:cs="Arial"/>
          <w:sz w:val="24"/>
          <w:szCs w:val="24"/>
        </w:rPr>
        <w:t>very much reflects that</w:t>
      </w:r>
      <w:r w:rsidR="00881C2E">
        <w:rPr>
          <w:rFonts w:ascii="Arial" w:hAnsi="Arial" w:cs="Arial"/>
          <w:sz w:val="24"/>
          <w:szCs w:val="24"/>
        </w:rPr>
        <w:t>.</w:t>
      </w:r>
      <w:r w:rsidRPr="003F724E">
        <w:rPr>
          <w:rFonts w:ascii="Arial" w:hAnsi="Arial" w:cs="Arial"/>
          <w:sz w:val="24"/>
          <w:szCs w:val="24"/>
        </w:rPr>
        <w:t xml:space="preserve"> We would like to thank all those who participated in the consultation process and look forward to working with the school community </w:t>
      </w:r>
      <w:r w:rsidR="00A1207C" w:rsidRPr="00A1207C">
        <w:rPr>
          <w:rFonts w:ascii="Arial" w:hAnsi="Arial" w:cs="Arial"/>
          <w:sz w:val="24"/>
          <w:szCs w:val="24"/>
        </w:rPr>
        <w:t>over the coming months</w:t>
      </w:r>
      <w:r w:rsidR="00166800">
        <w:rPr>
          <w:rFonts w:ascii="Arial" w:hAnsi="Arial" w:cs="Arial"/>
          <w:sz w:val="24"/>
          <w:szCs w:val="24"/>
        </w:rPr>
        <w:t xml:space="preserve"> and </w:t>
      </w:r>
      <w:r w:rsidR="003C45A5">
        <w:rPr>
          <w:rFonts w:ascii="Arial" w:hAnsi="Arial" w:cs="Arial"/>
          <w:sz w:val="24"/>
          <w:szCs w:val="24"/>
        </w:rPr>
        <w:t xml:space="preserve">indeed </w:t>
      </w:r>
      <w:r w:rsidR="00166800">
        <w:rPr>
          <w:rFonts w:ascii="Arial" w:hAnsi="Arial" w:cs="Arial"/>
          <w:sz w:val="24"/>
          <w:szCs w:val="24"/>
        </w:rPr>
        <w:t>with many other school</w:t>
      </w:r>
      <w:r w:rsidR="003C45A5">
        <w:rPr>
          <w:rFonts w:ascii="Arial" w:hAnsi="Arial" w:cs="Arial"/>
          <w:sz w:val="24"/>
          <w:szCs w:val="24"/>
        </w:rPr>
        <w:t xml:space="preserve"> </w:t>
      </w:r>
      <w:r w:rsidR="00166800">
        <w:rPr>
          <w:rFonts w:ascii="Arial" w:hAnsi="Arial" w:cs="Arial"/>
          <w:sz w:val="24"/>
          <w:szCs w:val="24"/>
        </w:rPr>
        <w:t xml:space="preserve">communities </w:t>
      </w:r>
      <w:r w:rsidR="003C45A5">
        <w:rPr>
          <w:rFonts w:ascii="Arial" w:hAnsi="Arial" w:cs="Arial"/>
          <w:sz w:val="24"/>
          <w:szCs w:val="24"/>
        </w:rPr>
        <w:t>in Dublin</w:t>
      </w:r>
      <w:r w:rsidR="0051458E">
        <w:rPr>
          <w:rFonts w:ascii="Arial" w:hAnsi="Arial" w:cs="Arial"/>
          <w:sz w:val="24"/>
          <w:szCs w:val="24"/>
        </w:rPr>
        <w:t>,</w:t>
      </w:r>
      <w:r w:rsidR="003C45A5">
        <w:rPr>
          <w:rFonts w:ascii="Arial" w:hAnsi="Arial" w:cs="Arial"/>
          <w:sz w:val="24"/>
          <w:szCs w:val="24"/>
        </w:rPr>
        <w:t xml:space="preserve"> </w:t>
      </w:r>
      <w:r w:rsidR="002B0E0D">
        <w:rPr>
          <w:rFonts w:ascii="Arial" w:hAnsi="Arial" w:cs="Arial"/>
          <w:sz w:val="24"/>
          <w:szCs w:val="24"/>
        </w:rPr>
        <w:t>as they opt to become state</w:t>
      </w:r>
      <w:r w:rsidR="00037D52">
        <w:rPr>
          <w:rFonts w:ascii="Arial" w:hAnsi="Arial" w:cs="Arial"/>
          <w:sz w:val="24"/>
          <w:szCs w:val="24"/>
        </w:rPr>
        <w:t>, co-educational, multi</w:t>
      </w:r>
      <w:r w:rsidR="00DB1121">
        <w:rPr>
          <w:rFonts w:ascii="Arial" w:hAnsi="Arial" w:cs="Arial"/>
          <w:sz w:val="24"/>
          <w:szCs w:val="24"/>
        </w:rPr>
        <w:t>-</w:t>
      </w:r>
      <w:r w:rsidR="00037D52">
        <w:rPr>
          <w:rFonts w:ascii="Arial" w:hAnsi="Arial" w:cs="Arial"/>
          <w:sz w:val="24"/>
          <w:szCs w:val="24"/>
        </w:rPr>
        <w:t>denominational Community National Schools in</w:t>
      </w:r>
      <w:r w:rsidR="00166800">
        <w:rPr>
          <w:rFonts w:ascii="Arial" w:hAnsi="Arial" w:cs="Arial"/>
          <w:sz w:val="24"/>
          <w:szCs w:val="24"/>
        </w:rPr>
        <w:t xml:space="preserve"> the coming years.</w:t>
      </w:r>
      <w:r w:rsidR="00194FED">
        <w:rPr>
          <w:rFonts w:ascii="Arial" w:hAnsi="Arial" w:cs="Arial"/>
          <w:sz w:val="24"/>
          <w:szCs w:val="24"/>
        </w:rPr>
        <w:t>”</w:t>
      </w:r>
    </w:p>
    <w:p w14:paraId="51B69779" w14:textId="52CF13AB" w:rsidR="00A0356C" w:rsidRPr="001B0D02" w:rsidRDefault="00E93A9C" w:rsidP="00807E56">
      <w:pPr>
        <w:rPr>
          <w:rFonts w:ascii="Arial" w:hAnsi="Arial" w:cs="Arial"/>
          <w:sz w:val="24"/>
          <w:szCs w:val="24"/>
        </w:rPr>
      </w:pPr>
      <w:r w:rsidRPr="001B0D02">
        <w:rPr>
          <w:rFonts w:ascii="Arial" w:hAnsi="Arial" w:cs="Arial"/>
          <w:sz w:val="24"/>
          <w:szCs w:val="24"/>
        </w:rPr>
        <w:t>For more information on CNS in City of Dublin ETB visit</w:t>
      </w:r>
      <w:r w:rsidR="00A0356C" w:rsidRPr="001B0D02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A0356C" w:rsidRPr="001B0D02">
          <w:rPr>
            <w:rFonts w:ascii="Arial" w:hAnsi="Arial" w:cs="Arial"/>
            <w:color w:val="0000FF"/>
            <w:sz w:val="24"/>
            <w:szCs w:val="24"/>
            <w:u w:val="single"/>
          </w:rPr>
          <w:t>City of Dublin Education and Training Board (etb.ie)</w:t>
        </w:r>
      </w:hyperlink>
      <w:r w:rsidR="00A0356C" w:rsidRPr="001B0D02">
        <w:rPr>
          <w:rFonts w:ascii="Arial" w:hAnsi="Arial" w:cs="Arial"/>
          <w:sz w:val="24"/>
          <w:szCs w:val="24"/>
        </w:rPr>
        <w:t xml:space="preserve"> or </w:t>
      </w:r>
      <w:r w:rsidR="00A0356C" w:rsidRPr="001B0D0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="00B61319" w:rsidRPr="001B0D02">
          <w:rPr>
            <w:rFonts w:ascii="Arial" w:hAnsi="Arial" w:cs="Arial"/>
            <w:color w:val="0000FF"/>
            <w:sz w:val="24"/>
            <w:szCs w:val="24"/>
            <w:u w:val="single"/>
          </w:rPr>
          <w:t>Home - CNS</w:t>
        </w:r>
      </w:hyperlink>
      <w:r w:rsidR="00522E9C" w:rsidRPr="001B0D02">
        <w:rPr>
          <w:rFonts w:ascii="Arial" w:hAnsi="Arial" w:cs="Arial"/>
          <w:color w:val="0000FF"/>
          <w:sz w:val="24"/>
          <w:szCs w:val="24"/>
          <w:u w:val="single"/>
        </w:rPr>
        <w:t>.</w:t>
      </w:r>
    </w:p>
    <w:p w14:paraId="64D5BE95" w14:textId="71FB5A96" w:rsidR="003877DE" w:rsidRPr="00986193" w:rsidRDefault="003877DE" w:rsidP="003877DE">
      <w:pPr>
        <w:rPr>
          <w:rFonts w:ascii="Arial" w:hAnsi="Arial" w:cs="Arial"/>
          <w:sz w:val="24"/>
          <w:szCs w:val="24"/>
        </w:rPr>
      </w:pPr>
      <w:r w:rsidRPr="00986193">
        <w:rPr>
          <w:rFonts w:ascii="Arial" w:hAnsi="Arial" w:cs="Arial"/>
          <w:sz w:val="24"/>
          <w:szCs w:val="24"/>
        </w:rPr>
        <w:t xml:space="preserve">A City of Dublin ETB spokesperson is available upon request. Please email your request to </w:t>
      </w:r>
      <w:hyperlink r:id="rId10" w:history="1">
        <w:r w:rsidRPr="00986193">
          <w:rPr>
            <w:rStyle w:val="Hyperlink"/>
            <w:rFonts w:ascii="Arial" w:hAnsi="Arial" w:cs="Arial"/>
            <w:sz w:val="24"/>
            <w:szCs w:val="24"/>
          </w:rPr>
          <w:t>pr@cdetb.ie</w:t>
        </w:r>
      </w:hyperlink>
      <w:r w:rsidRPr="00986193">
        <w:rPr>
          <w:rFonts w:ascii="Arial" w:hAnsi="Arial" w:cs="Arial"/>
          <w:sz w:val="24"/>
          <w:szCs w:val="24"/>
        </w:rPr>
        <w:t>.</w:t>
      </w:r>
    </w:p>
    <w:p w14:paraId="01D01AD5" w14:textId="1326BCFB" w:rsidR="00623D58" w:rsidRPr="00986193" w:rsidRDefault="00522E9C" w:rsidP="003877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ENDS</w:t>
      </w:r>
    </w:p>
    <w:p w14:paraId="11E7C67A" w14:textId="716E8210" w:rsidR="00807E56" w:rsidRPr="00986193" w:rsidRDefault="00807E56" w:rsidP="00807E56">
      <w:pPr>
        <w:rPr>
          <w:rFonts w:ascii="Arial" w:hAnsi="Arial" w:cs="Arial"/>
          <w:b/>
          <w:bCs/>
        </w:rPr>
      </w:pPr>
      <w:r w:rsidRPr="00986193">
        <w:rPr>
          <w:rFonts w:ascii="Arial" w:hAnsi="Arial" w:cs="Arial"/>
          <w:b/>
          <w:bCs/>
        </w:rPr>
        <w:lastRenderedPageBreak/>
        <w:t xml:space="preserve">Notes to editor: </w:t>
      </w:r>
    </w:p>
    <w:p w14:paraId="273E226E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/>
        </w:rPr>
      </w:pPr>
      <w:r w:rsidRPr="00986193">
        <w:rPr>
          <w:rFonts w:ascii="Arial" w:hAnsi="Arial" w:cs="Arial"/>
          <w:color w:val="000000"/>
        </w:rPr>
        <w:t>The Programme for Government contains a commitment to expand the plurality of our schools to reflect the full breadth of society. Government policy as set out in the Programme for Government is to:</w:t>
      </w:r>
    </w:p>
    <w:p w14:paraId="15BBA071" w14:textId="58026360" w:rsidR="00E05FEF" w:rsidRPr="00986193" w:rsidRDefault="00E05FEF" w:rsidP="00E05FE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86193">
        <w:rPr>
          <w:rFonts w:ascii="Arial" w:hAnsi="Arial" w:cs="Arial"/>
          <w:color w:val="000000"/>
          <w:sz w:val="22"/>
          <w:szCs w:val="22"/>
        </w:rPr>
        <w:t>“Achieve the target of at least 400 multi-denominational primary schools by 2030, to improve parental choice</w:t>
      </w:r>
      <w:r w:rsidR="00F93325" w:rsidRPr="00986193">
        <w:rPr>
          <w:rFonts w:ascii="Arial" w:hAnsi="Arial" w:cs="Arial"/>
          <w:color w:val="000000"/>
          <w:sz w:val="22"/>
          <w:szCs w:val="22"/>
        </w:rPr>
        <w:t>.”</w:t>
      </w:r>
    </w:p>
    <w:p w14:paraId="5A06D7A8" w14:textId="21A11B9E" w:rsidR="00E05FEF" w:rsidRPr="00986193" w:rsidRDefault="00E05FEF" w:rsidP="00E05FE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86193">
        <w:rPr>
          <w:rFonts w:ascii="Arial" w:hAnsi="Arial" w:cs="Arial"/>
          <w:color w:val="000000"/>
          <w:sz w:val="22"/>
          <w:szCs w:val="22"/>
        </w:rPr>
        <w:t>“Expand and prioritise the transfer of viable schools to Community National Schools</w:t>
      </w:r>
      <w:r w:rsidR="00F93325" w:rsidRPr="00986193">
        <w:rPr>
          <w:rFonts w:ascii="Arial" w:hAnsi="Arial" w:cs="Arial"/>
          <w:color w:val="000000"/>
          <w:sz w:val="22"/>
          <w:szCs w:val="22"/>
        </w:rPr>
        <w:t>.”</w:t>
      </w:r>
    </w:p>
    <w:p w14:paraId="538C223E" w14:textId="6B71F4B9" w:rsidR="00E05FEF" w:rsidRPr="00986193" w:rsidRDefault="00F93325" w:rsidP="00E05FEF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986193">
        <w:rPr>
          <w:rFonts w:ascii="Arial" w:hAnsi="Arial" w:cs="Arial"/>
          <w:color w:val="000000"/>
          <w:sz w:val="22"/>
          <w:szCs w:val="22"/>
        </w:rPr>
        <w:t>“</w:t>
      </w:r>
      <w:r w:rsidR="00E05FEF" w:rsidRPr="00986193">
        <w:rPr>
          <w:rFonts w:ascii="Arial" w:hAnsi="Arial" w:cs="Arial"/>
          <w:color w:val="000000"/>
          <w:sz w:val="22"/>
          <w:szCs w:val="22"/>
        </w:rPr>
        <w:t>Work with communities to ensure the provision of clear, non-partisan information on the preparation for, and the consequences of, the divestment process and to respond to queries raised</w:t>
      </w:r>
      <w:r w:rsidRPr="00986193">
        <w:rPr>
          <w:rFonts w:ascii="Arial" w:hAnsi="Arial" w:cs="Arial"/>
          <w:color w:val="000000"/>
          <w:sz w:val="22"/>
          <w:szCs w:val="22"/>
        </w:rPr>
        <w:t>.”</w:t>
      </w:r>
    </w:p>
    <w:p w14:paraId="420A990A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 w:themeColor="text1"/>
          <w:lang w:eastAsia="en-IE"/>
        </w:rPr>
      </w:pPr>
    </w:p>
    <w:p w14:paraId="2B9DD96B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 w:themeColor="text1"/>
          <w:lang w:eastAsia="en-IE"/>
        </w:rPr>
      </w:pPr>
      <w:r w:rsidRPr="00986193">
        <w:rPr>
          <w:rFonts w:ascii="Arial" w:hAnsi="Arial" w:cs="Arial"/>
          <w:color w:val="000000" w:themeColor="text1"/>
          <w:lang w:eastAsia="en-IE"/>
        </w:rPr>
        <w:t xml:space="preserve">The Schools Reconfiguration process aims to assist in achieving the Programme for Government target by transferring existing schools from denominational to multi-denominational patrons, in response to the wishes of local families.  </w:t>
      </w:r>
    </w:p>
    <w:p w14:paraId="61AAADF8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 w:themeColor="text1"/>
          <w:lang w:eastAsia="en-IE"/>
        </w:rPr>
      </w:pPr>
    </w:p>
    <w:p w14:paraId="6BE0E399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/>
          <w:lang w:eastAsia="en-IE"/>
        </w:rPr>
      </w:pPr>
      <w:r w:rsidRPr="00986193">
        <w:rPr>
          <w:rFonts w:ascii="Arial" w:hAnsi="Arial" w:cs="Arial"/>
          <w:color w:val="000000" w:themeColor="text1"/>
          <w:shd w:val="clear" w:color="auto" w:fill="FFFFFF"/>
          <w:lang w:eastAsia="en-IE"/>
        </w:rPr>
        <w:t xml:space="preserve">In this context in March 2022, the Minister for Education announced that arrangements are being put in place in a number of towns and </w:t>
      </w:r>
      <w:r w:rsidRPr="00986193">
        <w:rPr>
          <w:rFonts w:ascii="Arial" w:hAnsi="Arial" w:cs="Arial"/>
          <w:color w:val="000000"/>
          <w:shd w:val="clear" w:color="auto" w:fill="FFFFFF"/>
          <w:lang w:eastAsia="en-IE"/>
        </w:rPr>
        <w:t>areas of cities that have no multi-denominational primary schools at present as part of a pilot reconfiguration arrangement.  </w:t>
      </w:r>
      <w:r w:rsidRPr="00986193">
        <w:rPr>
          <w:rFonts w:ascii="Arial" w:hAnsi="Arial" w:cs="Arial"/>
          <w:color w:val="000000"/>
          <w:lang w:eastAsia="en-IE"/>
        </w:rPr>
        <w:t>The Council for Education of the Irish Episcopal Conference (representing the Catholic patrons) and relevant bishops have confirmed their willingness to engage and co-operate fully with the Department in seeking to facilitate a more diverse school patronage in these towns and cities. The pilot areas are:</w:t>
      </w:r>
    </w:p>
    <w:p w14:paraId="2D8862FD" w14:textId="77777777" w:rsidR="00E05FEF" w:rsidRPr="00986193" w:rsidRDefault="00E05FEF" w:rsidP="00E05FEF">
      <w:pPr>
        <w:spacing w:after="0" w:line="240" w:lineRule="auto"/>
        <w:ind w:left="720"/>
        <w:rPr>
          <w:rFonts w:ascii="Arial" w:hAnsi="Arial" w:cs="Arial"/>
          <w:color w:val="000000"/>
          <w:lang w:eastAsia="en-I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2246"/>
        <w:gridCol w:w="2469"/>
        <w:gridCol w:w="2115"/>
      </w:tblGrid>
      <w:tr w:rsidR="00E05FEF" w:rsidRPr="00986193" w14:paraId="754D70B3" w14:textId="77777777" w:rsidTr="00E05FEF">
        <w:trPr>
          <w:trHeight w:val="292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4A47DE" w14:textId="77777777" w:rsidR="00E05FEF" w:rsidRPr="00986193" w:rsidRDefault="00E05FEF">
            <w:pPr>
              <w:spacing w:after="0" w:line="240" w:lineRule="auto"/>
              <w:rPr>
                <w:rFonts w:ascii="Arial" w:hAnsi="Arial" w:cs="Arial"/>
                <w:color w:val="000000"/>
                <w:lang w:eastAsia="en-IE"/>
              </w:rPr>
            </w:pPr>
            <w:r w:rsidRPr="00986193">
              <w:rPr>
                <w:rFonts w:ascii="Arial" w:hAnsi="Arial" w:cs="Arial"/>
                <w:color w:val="000000"/>
                <w:lang w:eastAsia="en-IE"/>
              </w:rPr>
              <w:t>Arklow</w:t>
            </w:r>
          </w:p>
        </w:tc>
        <w:tc>
          <w:tcPr>
            <w:tcW w:w="12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B40630" w14:textId="77777777" w:rsidR="00E05FEF" w:rsidRPr="00986193" w:rsidRDefault="00E05FEF">
            <w:pPr>
              <w:spacing w:after="0" w:line="240" w:lineRule="auto"/>
              <w:rPr>
                <w:rFonts w:ascii="Arial" w:hAnsi="Arial" w:cs="Arial"/>
                <w:color w:val="000000"/>
                <w:lang w:eastAsia="en-IE"/>
              </w:rPr>
            </w:pPr>
            <w:r w:rsidRPr="00986193">
              <w:rPr>
                <w:rFonts w:ascii="Arial" w:hAnsi="Arial" w:cs="Arial"/>
                <w:color w:val="000000"/>
                <w:lang w:eastAsia="en-IE"/>
              </w:rPr>
              <w:t>Athlone</w:t>
            </w:r>
          </w:p>
        </w:tc>
        <w:tc>
          <w:tcPr>
            <w:tcW w:w="1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5E208C" w14:textId="77777777" w:rsidR="00E05FEF" w:rsidRPr="00986193" w:rsidRDefault="00E05FEF">
            <w:pPr>
              <w:spacing w:after="0" w:line="240" w:lineRule="auto"/>
              <w:rPr>
                <w:rFonts w:ascii="Arial" w:hAnsi="Arial" w:cs="Arial"/>
                <w:color w:val="000000"/>
                <w:lang w:eastAsia="en-IE"/>
              </w:rPr>
            </w:pPr>
            <w:r w:rsidRPr="00986193">
              <w:rPr>
                <w:rFonts w:ascii="Arial" w:hAnsi="Arial" w:cs="Arial"/>
                <w:color w:val="000000"/>
                <w:lang w:eastAsia="en-IE"/>
              </w:rPr>
              <w:t>Cork*</w:t>
            </w:r>
          </w:p>
        </w:tc>
        <w:tc>
          <w:tcPr>
            <w:tcW w:w="11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139524" w14:textId="77777777" w:rsidR="00E05FEF" w:rsidRPr="00986193" w:rsidRDefault="00E05FEF">
            <w:pPr>
              <w:spacing w:after="0" w:line="240" w:lineRule="auto"/>
              <w:rPr>
                <w:rFonts w:ascii="Arial" w:hAnsi="Arial" w:cs="Arial"/>
                <w:color w:val="000000"/>
                <w:lang w:eastAsia="en-IE"/>
              </w:rPr>
            </w:pPr>
            <w:r w:rsidRPr="00986193">
              <w:rPr>
                <w:rFonts w:ascii="Arial" w:hAnsi="Arial" w:cs="Arial"/>
                <w:color w:val="000000"/>
                <w:lang w:eastAsia="en-IE"/>
              </w:rPr>
              <w:t>Dublin*</w:t>
            </w:r>
          </w:p>
        </w:tc>
      </w:tr>
      <w:tr w:rsidR="00E05FEF" w:rsidRPr="00986193" w14:paraId="053B8104" w14:textId="77777777" w:rsidTr="00E05FEF">
        <w:trPr>
          <w:trHeight w:val="292"/>
        </w:trPr>
        <w:tc>
          <w:tcPr>
            <w:tcW w:w="12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E96F13" w14:textId="77777777" w:rsidR="00E05FEF" w:rsidRPr="00986193" w:rsidRDefault="00E05FEF">
            <w:pPr>
              <w:spacing w:after="0" w:line="240" w:lineRule="auto"/>
              <w:rPr>
                <w:rFonts w:ascii="Arial" w:hAnsi="Arial" w:cs="Arial"/>
                <w:color w:val="000000"/>
                <w:lang w:eastAsia="en-IE"/>
              </w:rPr>
            </w:pPr>
            <w:r w:rsidRPr="00986193">
              <w:rPr>
                <w:rFonts w:ascii="Arial" w:hAnsi="Arial" w:cs="Arial"/>
                <w:color w:val="000000"/>
                <w:lang w:eastAsia="en-IE"/>
              </w:rPr>
              <w:t>Dundalk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57030C" w14:textId="77777777" w:rsidR="00E05FEF" w:rsidRPr="00986193" w:rsidRDefault="00E05FEF">
            <w:pPr>
              <w:spacing w:after="0" w:line="240" w:lineRule="auto"/>
              <w:rPr>
                <w:rFonts w:ascii="Arial" w:hAnsi="Arial" w:cs="Arial"/>
                <w:color w:val="000000"/>
                <w:lang w:eastAsia="en-IE"/>
              </w:rPr>
            </w:pPr>
            <w:r w:rsidRPr="00986193">
              <w:rPr>
                <w:rFonts w:ascii="Arial" w:hAnsi="Arial" w:cs="Arial"/>
                <w:color w:val="000000"/>
                <w:lang w:eastAsia="en-IE"/>
              </w:rPr>
              <w:t>Galway*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1CA05B" w14:textId="77777777" w:rsidR="00E05FEF" w:rsidRPr="00986193" w:rsidRDefault="00E05FEF">
            <w:pPr>
              <w:spacing w:after="0" w:line="240" w:lineRule="auto"/>
              <w:rPr>
                <w:rFonts w:ascii="Arial" w:hAnsi="Arial" w:cs="Arial"/>
                <w:color w:val="000000"/>
                <w:lang w:eastAsia="en-IE"/>
              </w:rPr>
            </w:pPr>
            <w:r w:rsidRPr="00986193">
              <w:rPr>
                <w:rFonts w:ascii="Arial" w:hAnsi="Arial" w:cs="Arial"/>
                <w:color w:val="000000"/>
                <w:lang w:eastAsia="en-IE"/>
              </w:rPr>
              <w:t>Limerick*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4070FE" w14:textId="77777777" w:rsidR="00E05FEF" w:rsidRPr="00986193" w:rsidRDefault="00E05FEF">
            <w:pPr>
              <w:spacing w:after="0" w:line="240" w:lineRule="auto"/>
              <w:rPr>
                <w:rFonts w:ascii="Arial" w:hAnsi="Arial" w:cs="Arial"/>
                <w:color w:val="000000"/>
                <w:lang w:eastAsia="en-IE"/>
              </w:rPr>
            </w:pPr>
            <w:proofErr w:type="spellStart"/>
            <w:r w:rsidRPr="00986193">
              <w:rPr>
                <w:rFonts w:ascii="Arial" w:hAnsi="Arial" w:cs="Arial"/>
                <w:color w:val="000000"/>
                <w:lang w:eastAsia="en-IE"/>
              </w:rPr>
              <w:t>Youghal</w:t>
            </w:r>
            <w:proofErr w:type="spellEnd"/>
          </w:p>
        </w:tc>
      </w:tr>
    </w:tbl>
    <w:p w14:paraId="56D12788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/>
          <w:lang w:eastAsia="en-IE"/>
        </w:rPr>
      </w:pPr>
      <w:r w:rsidRPr="00986193">
        <w:rPr>
          <w:rFonts w:ascii="Arial" w:hAnsi="Arial" w:cs="Arial"/>
          <w:color w:val="000000"/>
          <w:lang w:eastAsia="en-IE"/>
        </w:rPr>
        <w:t>*</w:t>
      </w:r>
      <w:proofErr w:type="gramStart"/>
      <w:r w:rsidRPr="00986193">
        <w:rPr>
          <w:rFonts w:ascii="Arial" w:hAnsi="Arial" w:cs="Arial"/>
          <w:color w:val="000000"/>
          <w:lang w:eastAsia="en-IE"/>
        </w:rPr>
        <w:t>parts</w:t>
      </w:r>
      <w:proofErr w:type="gramEnd"/>
      <w:r w:rsidRPr="00986193">
        <w:rPr>
          <w:rFonts w:ascii="Arial" w:hAnsi="Arial" w:cs="Arial"/>
          <w:color w:val="000000"/>
          <w:lang w:eastAsia="en-IE"/>
        </w:rPr>
        <w:t xml:space="preserve"> of these cities</w:t>
      </w:r>
    </w:p>
    <w:p w14:paraId="30E66546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eastAsia="en-IE"/>
        </w:rPr>
      </w:pPr>
    </w:p>
    <w:p w14:paraId="11C7F23E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/>
          <w:lang w:eastAsia="en-IE"/>
        </w:rPr>
      </w:pPr>
      <w:r w:rsidRPr="00986193">
        <w:rPr>
          <w:rFonts w:ascii="Arial" w:hAnsi="Arial" w:cs="Arial"/>
          <w:color w:val="000000"/>
          <w:shd w:val="clear" w:color="auto" w:fill="FFFFFF"/>
          <w:lang w:eastAsia="en-IE"/>
        </w:rPr>
        <w:t>As part of this process, the Department of Education has made available a number of independent facilitators to work with school patrons and school authorities at a local level and to engage with school authorities, school staff and parents with a view to agreeing on a transfer of patronage and change of ethos, where there is sufficient demand for this.</w:t>
      </w:r>
      <w:r w:rsidRPr="00986193">
        <w:rPr>
          <w:rFonts w:ascii="Arial" w:hAnsi="Arial" w:cs="Arial"/>
          <w:color w:val="000000"/>
          <w:lang w:eastAsia="en-IE"/>
        </w:rPr>
        <w:t xml:space="preserve"> </w:t>
      </w:r>
    </w:p>
    <w:p w14:paraId="3EA4F6C3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/>
          <w:shd w:val="clear" w:color="auto" w:fill="FFFFFF"/>
          <w:lang w:eastAsia="en-IE"/>
        </w:rPr>
      </w:pPr>
    </w:p>
    <w:p w14:paraId="599B6032" w14:textId="77777777" w:rsidR="00E05FEF" w:rsidRPr="00986193" w:rsidRDefault="00E05FEF" w:rsidP="00E05FEF">
      <w:pPr>
        <w:spacing w:after="0" w:line="240" w:lineRule="auto"/>
        <w:rPr>
          <w:rFonts w:ascii="Arial" w:hAnsi="Arial" w:cs="Arial"/>
          <w:color w:val="000000"/>
        </w:rPr>
      </w:pPr>
      <w:r w:rsidRPr="00986193">
        <w:rPr>
          <w:rFonts w:ascii="Arial" w:hAnsi="Arial" w:cs="Arial"/>
          <w:color w:val="000000"/>
        </w:rPr>
        <w:t xml:space="preserve">An information pack for school communities and parents setting out some general and practical information relating to transfer of patronage was also published in March 2022 and is </w:t>
      </w:r>
      <w:r w:rsidRPr="00986193">
        <w:rPr>
          <w:rFonts w:ascii="Arial" w:hAnsi="Arial" w:cs="Arial"/>
        </w:rPr>
        <w:t xml:space="preserve">available here: </w:t>
      </w:r>
      <w:hyperlink r:id="rId11" w:history="1">
        <w:r w:rsidRPr="00986193">
          <w:rPr>
            <w:rStyle w:val="Hyperlink"/>
            <w:rFonts w:ascii="Arial" w:hAnsi="Arial" w:cs="Arial"/>
          </w:rPr>
          <w:t>https://www.gov.ie/en/publication/811e2-schools-reconfiguration-for-diversity/</w:t>
        </w:r>
      </w:hyperlink>
    </w:p>
    <w:p w14:paraId="0A51FDFB" w14:textId="77777777" w:rsidR="00556F97" w:rsidRPr="00986193" w:rsidRDefault="00556F97">
      <w:pPr>
        <w:rPr>
          <w:rFonts w:ascii="Arial" w:hAnsi="Arial" w:cs="Arial"/>
        </w:rPr>
      </w:pPr>
    </w:p>
    <w:sectPr w:rsidR="00556F97" w:rsidRPr="00986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56"/>
    <w:rsid w:val="0001682D"/>
    <w:rsid w:val="000332B7"/>
    <w:rsid w:val="00037D52"/>
    <w:rsid w:val="000425A8"/>
    <w:rsid w:val="0006283C"/>
    <w:rsid w:val="000822B8"/>
    <w:rsid w:val="00094BD2"/>
    <w:rsid w:val="000F6D26"/>
    <w:rsid w:val="001344B3"/>
    <w:rsid w:val="00141A8E"/>
    <w:rsid w:val="001438A3"/>
    <w:rsid w:val="00166800"/>
    <w:rsid w:val="0017763B"/>
    <w:rsid w:val="00184956"/>
    <w:rsid w:val="00185131"/>
    <w:rsid w:val="00194FED"/>
    <w:rsid w:val="001B0D02"/>
    <w:rsid w:val="001B20B8"/>
    <w:rsid w:val="001E0BCC"/>
    <w:rsid w:val="001F1039"/>
    <w:rsid w:val="00200177"/>
    <w:rsid w:val="002279B5"/>
    <w:rsid w:val="0025373A"/>
    <w:rsid w:val="002B0E0D"/>
    <w:rsid w:val="002B7023"/>
    <w:rsid w:val="002F4B8E"/>
    <w:rsid w:val="00306715"/>
    <w:rsid w:val="003262B4"/>
    <w:rsid w:val="00354B19"/>
    <w:rsid w:val="0036495F"/>
    <w:rsid w:val="00370D77"/>
    <w:rsid w:val="003813DB"/>
    <w:rsid w:val="003877DE"/>
    <w:rsid w:val="00390FE9"/>
    <w:rsid w:val="003C42EE"/>
    <w:rsid w:val="003C45A5"/>
    <w:rsid w:val="003E4BA9"/>
    <w:rsid w:val="003F724E"/>
    <w:rsid w:val="00416D2F"/>
    <w:rsid w:val="00426E35"/>
    <w:rsid w:val="004551F5"/>
    <w:rsid w:val="00460E8C"/>
    <w:rsid w:val="004B5A08"/>
    <w:rsid w:val="004F3E7A"/>
    <w:rsid w:val="0051458E"/>
    <w:rsid w:val="00522E9C"/>
    <w:rsid w:val="00532F3E"/>
    <w:rsid w:val="00556F97"/>
    <w:rsid w:val="005A07B6"/>
    <w:rsid w:val="005E294A"/>
    <w:rsid w:val="005E447F"/>
    <w:rsid w:val="006045FD"/>
    <w:rsid w:val="00612357"/>
    <w:rsid w:val="00623D58"/>
    <w:rsid w:val="00626DCF"/>
    <w:rsid w:val="00634000"/>
    <w:rsid w:val="0069512C"/>
    <w:rsid w:val="006B3CC9"/>
    <w:rsid w:val="006B59F2"/>
    <w:rsid w:val="006C6FBC"/>
    <w:rsid w:val="006D2EA5"/>
    <w:rsid w:val="007002B4"/>
    <w:rsid w:val="0072559F"/>
    <w:rsid w:val="00732E88"/>
    <w:rsid w:val="007926F8"/>
    <w:rsid w:val="007A6C6A"/>
    <w:rsid w:val="007C1BB3"/>
    <w:rsid w:val="007F1B81"/>
    <w:rsid w:val="00807E56"/>
    <w:rsid w:val="00822538"/>
    <w:rsid w:val="00835B37"/>
    <w:rsid w:val="008560BD"/>
    <w:rsid w:val="008603B0"/>
    <w:rsid w:val="00881C2E"/>
    <w:rsid w:val="00884031"/>
    <w:rsid w:val="00885C0D"/>
    <w:rsid w:val="008A028C"/>
    <w:rsid w:val="008A0619"/>
    <w:rsid w:val="008B2965"/>
    <w:rsid w:val="008D5327"/>
    <w:rsid w:val="008F04C2"/>
    <w:rsid w:val="00937D6B"/>
    <w:rsid w:val="00942639"/>
    <w:rsid w:val="0094323B"/>
    <w:rsid w:val="00974665"/>
    <w:rsid w:val="0098465B"/>
    <w:rsid w:val="00986193"/>
    <w:rsid w:val="009C5402"/>
    <w:rsid w:val="00A02790"/>
    <w:rsid w:val="00A0356C"/>
    <w:rsid w:val="00A1207C"/>
    <w:rsid w:val="00A678A1"/>
    <w:rsid w:val="00A832B5"/>
    <w:rsid w:val="00A85D62"/>
    <w:rsid w:val="00AA0443"/>
    <w:rsid w:val="00AB1C6C"/>
    <w:rsid w:val="00AB60FB"/>
    <w:rsid w:val="00AF39FF"/>
    <w:rsid w:val="00AF57A9"/>
    <w:rsid w:val="00AF6810"/>
    <w:rsid w:val="00B401CB"/>
    <w:rsid w:val="00B61319"/>
    <w:rsid w:val="00B61484"/>
    <w:rsid w:val="00B81B94"/>
    <w:rsid w:val="00BA164C"/>
    <w:rsid w:val="00BD5183"/>
    <w:rsid w:val="00BE7B37"/>
    <w:rsid w:val="00BF11A6"/>
    <w:rsid w:val="00C00120"/>
    <w:rsid w:val="00C01B5E"/>
    <w:rsid w:val="00C40C94"/>
    <w:rsid w:val="00C44D73"/>
    <w:rsid w:val="00C935A8"/>
    <w:rsid w:val="00D25668"/>
    <w:rsid w:val="00D455F0"/>
    <w:rsid w:val="00D6444C"/>
    <w:rsid w:val="00D831DC"/>
    <w:rsid w:val="00D8624E"/>
    <w:rsid w:val="00D86A17"/>
    <w:rsid w:val="00DA238A"/>
    <w:rsid w:val="00DA70F2"/>
    <w:rsid w:val="00DB1121"/>
    <w:rsid w:val="00DF4520"/>
    <w:rsid w:val="00E05FEF"/>
    <w:rsid w:val="00E4611D"/>
    <w:rsid w:val="00E462EC"/>
    <w:rsid w:val="00E60618"/>
    <w:rsid w:val="00E72622"/>
    <w:rsid w:val="00E81FBB"/>
    <w:rsid w:val="00E9031E"/>
    <w:rsid w:val="00E93A9C"/>
    <w:rsid w:val="00E97B7B"/>
    <w:rsid w:val="00EA11A0"/>
    <w:rsid w:val="00EA1B19"/>
    <w:rsid w:val="00EA2098"/>
    <w:rsid w:val="00EC2A2E"/>
    <w:rsid w:val="00ED00D1"/>
    <w:rsid w:val="00EF0002"/>
    <w:rsid w:val="00F3628C"/>
    <w:rsid w:val="00F42425"/>
    <w:rsid w:val="00F50491"/>
    <w:rsid w:val="00F7156B"/>
    <w:rsid w:val="00F93325"/>
    <w:rsid w:val="00FA780C"/>
    <w:rsid w:val="00FC5A8B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CFB8"/>
  <w15:chartTrackingRefBased/>
  <w15:docId w15:val="{C25D3553-AE39-4EDE-95CD-483FF6E7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FE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5FEF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E05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A02790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yofdublin.etb.ie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ie/en/publication/811e2-schools-reconfiguration-for-diversity/" TargetMode="External"/><Relationship Id="rId5" Type="http://schemas.openxmlformats.org/officeDocument/2006/relationships/styles" Target="styles.xml"/><Relationship Id="rId10" Type="http://schemas.openxmlformats.org/officeDocument/2006/relationships/hyperlink" Target="mailto:pr@cdetb.i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n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94BEF51A03849886BD43F7B6BD7C0" ma:contentTypeVersion="13" ma:contentTypeDescription="Create a new document." ma:contentTypeScope="" ma:versionID="738b315f21fa585aeca9ecd984055e3c">
  <xsd:schema xmlns:xsd="http://www.w3.org/2001/XMLSchema" xmlns:xs="http://www.w3.org/2001/XMLSchema" xmlns:p="http://schemas.microsoft.com/office/2006/metadata/properties" xmlns:ns3="69efe432-59b0-4062-88b2-57d909d361c4" xmlns:ns4="cf15b34f-9882-4dab-9e3e-bd0b0861d56a" targetNamespace="http://schemas.microsoft.com/office/2006/metadata/properties" ma:root="true" ma:fieldsID="17f786755fd6250efbd623e369443589" ns3:_="" ns4:_="">
    <xsd:import namespace="69efe432-59b0-4062-88b2-57d909d361c4"/>
    <xsd:import namespace="cf15b34f-9882-4dab-9e3e-bd0b0861d5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e432-59b0-4062-88b2-57d909d36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5b34f-9882-4dab-9e3e-bd0b0861d5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efe432-59b0-4062-88b2-57d909d361c4" xsi:nil="true"/>
  </documentManagement>
</p:properties>
</file>

<file path=customXml/itemProps1.xml><?xml version="1.0" encoding="utf-8"?>
<ds:datastoreItem xmlns:ds="http://schemas.openxmlformats.org/officeDocument/2006/customXml" ds:itemID="{81A09350-8DB5-44A3-A94C-45D3FC105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fe432-59b0-4062-88b2-57d909d361c4"/>
    <ds:schemaRef ds:uri="cf15b34f-9882-4dab-9e3e-bd0b0861d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2E8D24-A407-44BE-9B51-ABB3531B4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F64B9-CBAE-483C-A321-E23EC3F31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EDDC89-C0B0-4445-9B1B-CADD4777BB8D}">
  <ds:schemaRefs>
    <ds:schemaRef ds:uri="http://schemas.microsoft.com/office/2006/metadata/properties"/>
    <ds:schemaRef ds:uri="http://schemas.microsoft.com/office/infopath/2007/PartnerControls"/>
    <ds:schemaRef ds:uri="69efe432-59b0-4062-88b2-57d909d361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Heeney</dc:creator>
  <cp:keywords/>
  <dc:description/>
  <cp:lastModifiedBy>Colin Heeney</cp:lastModifiedBy>
  <cp:revision>3</cp:revision>
  <cp:lastPrinted>2023-03-27T08:56:00Z</cp:lastPrinted>
  <dcterms:created xsi:type="dcterms:W3CDTF">2023-03-27T09:08:00Z</dcterms:created>
  <dcterms:modified xsi:type="dcterms:W3CDTF">2023-03-27T09:11:00Z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0x010100D2D94BEF51A03849886BD43F7B6BD7C0</vt:lpwstr>
  </property>
</Properties>
</file>